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template.main+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e"/>
        <w:rPr>
          <w:rFonts w:ascii="Verdana" w:hAnsi="Verdana"/>
          <w:b/>
          <w:b/>
          <w:sz w:val="20"/>
          <w:szCs w:val="18"/>
        </w:rPr>
      </w:pPr>
      <w:r>
        <w:rPr>
          <w:rFonts w:ascii="Verdana" w:hAnsi="Verdana"/>
          <w:b/>
          <w:sz w:val="20"/>
          <w:szCs w:val="18"/>
        </w:rPr>
      </w:r>
    </w:p>
    <w:p>
      <w:pPr>
        <w:pStyle w:val="Normale"/>
        <w:rPr>
          <w:rFonts w:ascii="Verdana" w:hAnsi="Verdana"/>
          <w:b/>
          <w:b/>
          <w:sz w:val="20"/>
          <w:szCs w:val="18"/>
        </w:rPr>
      </w:pPr>
      <w:r>
        <w:rPr>
          <w:rFonts w:ascii="Verdana" w:hAnsi="Verdana"/>
          <w:b/>
          <w:sz w:val="20"/>
          <w:szCs w:val="18"/>
        </w:rPr>
      </w:r>
    </w:p>
    <w:p>
      <w:pPr>
        <w:pStyle w:val="Normale"/>
        <w:jc w:val="right"/>
        <w:rPr>
          <w:rFonts w:ascii="Verdana" w:hAnsi="Verdana"/>
          <w:b/>
          <w:b/>
          <w:sz w:val="20"/>
          <w:szCs w:val="18"/>
        </w:rPr>
      </w:pPr>
      <w:r>
        <w:rPr>
          <w:rFonts w:ascii="Verdana" w:hAnsi="Verdana"/>
          <w:b/>
          <w:sz w:val="20"/>
          <w:szCs w:val="18"/>
        </w:rPr>
        <w:t>All’Ufficio Scolastico Regionale per il Veneto</w:t>
      </w:r>
    </w:p>
    <w:p>
      <w:pPr>
        <w:pStyle w:val="Normale"/>
        <w:jc w:val="right"/>
        <w:rPr>
          <w:rFonts w:ascii="Verdana" w:hAnsi="Verdana"/>
          <w:b/>
          <w:b/>
          <w:i/>
          <w:i/>
          <w:sz w:val="20"/>
          <w:szCs w:val="18"/>
        </w:rPr>
      </w:pPr>
      <w:r>
        <w:rPr>
          <w:rFonts w:ascii="Verdana" w:hAnsi="Verdana"/>
          <w:b/>
          <w:i/>
          <w:sz w:val="20"/>
          <w:szCs w:val="18"/>
        </w:rPr>
      </w:r>
    </w:p>
    <w:p>
      <w:pPr>
        <w:pStyle w:val="Normale"/>
        <w:jc w:val="right"/>
        <w:rPr>
          <w:rFonts w:ascii="Verdana" w:hAnsi="Verdana"/>
          <w:i/>
          <w:i/>
          <w:sz w:val="20"/>
          <w:szCs w:val="18"/>
        </w:rPr>
      </w:pPr>
      <w:r>
        <w:rPr>
          <w:rFonts w:ascii="Verdana" w:hAnsi="Verdana"/>
          <w:i/>
          <w:sz w:val="20"/>
          <w:szCs w:val="18"/>
        </w:rPr>
        <w:t xml:space="preserve"> </w:t>
      </w:r>
    </w:p>
    <w:p>
      <w:pPr>
        <w:pStyle w:val="Normale"/>
        <w:jc w:val="right"/>
        <w:rPr>
          <w:rFonts w:ascii="Verdana" w:hAnsi="Verdana"/>
          <w:b/>
          <w:b/>
          <w:sz w:val="20"/>
          <w:szCs w:val="18"/>
        </w:rPr>
      </w:pPr>
      <w:r>
        <w:rPr>
          <w:rFonts w:ascii="Verdana" w:hAnsi="Verdana"/>
          <w:b/>
          <w:sz w:val="20"/>
          <w:szCs w:val="18"/>
        </w:rPr>
      </w:r>
    </w:p>
    <w:p>
      <w:pPr>
        <w:pStyle w:val="Normale"/>
        <w:jc w:val="right"/>
        <w:rPr>
          <w:rFonts w:ascii="Verdana" w:hAnsi="Verdana"/>
          <w:b/>
          <w:b/>
          <w:sz w:val="20"/>
          <w:szCs w:val="18"/>
        </w:rPr>
      </w:pPr>
      <w:r>
        <w:rPr>
          <w:rFonts w:ascii="Verdana" w:hAnsi="Verdana"/>
          <w:b/>
          <w:sz w:val="20"/>
          <w:szCs w:val="18"/>
        </w:rPr>
      </w:r>
    </w:p>
    <w:p>
      <w:pPr>
        <w:pStyle w:val="Normale"/>
        <w:tabs>
          <w:tab w:val="clear" w:pos="708"/>
        </w:tabs>
        <w:ind w:left="-426" w:hanging="0"/>
        <w:jc w:val="center"/>
        <w:rPr>
          <w:rFonts w:ascii="Verdana" w:hAnsi="Verdana"/>
          <w:b/>
          <w:b/>
          <w:sz w:val="18"/>
          <w:szCs w:val="18"/>
        </w:rPr>
      </w:pPr>
      <w:r>
        <w:rPr>
          <w:rFonts w:ascii="Verdana" w:hAnsi="Verdana"/>
          <w:b/>
          <w:sz w:val="18"/>
          <w:szCs w:val="18"/>
        </w:rPr>
        <w:t>Dichiarazione sostitutiva ai sensi del DPR 28.12.2000 n. 445 utilizzabile dai candidati esterni all’Esame di Stato - II ciclo di istruzione. Anno scolastico 2024/2025. Rif. Nota MIM n. 47341 del 25.11.2024</w:t>
      </w:r>
    </w:p>
    <w:p>
      <w:pPr>
        <w:pStyle w:val="Normale"/>
        <w:tabs>
          <w:tab w:val="clear" w:pos="708"/>
        </w:tabs>
        <w:ind w:left="-426" w:hanging="0"/>
        <w:jc w:val="center"/>
        <w:rPr>
          <w:rFonts w:ascii="Verdana" w:hAnsi="Verdana"/>
          <w:b/>
          <w:b/>
          <w:sz w:val="18"/>
          <w:szCs w:val="18"/>
        </w:rPr>
      </w:pPr>
      <w:r>
        <w:rPr>
          <w:rFonts w:ascii="Verdana" w:hAnsi="Verdana"/>
          <w:b/>
          <w:sz w:val="18"/>
          <w:szCs w:val="18"/>
        </w:rPr>
      </w:r>
    </w:p>
    <w:p>
      <w:pPr>
        <w:pStyle w:val="Normale"/>
        <w:tabs>
          <w:tab w:val="clear" w:pos="708"/>
        </w:tabs>
        <w:ind w:left="-426" w:hanging="0"/>
        <w:jc w:val="center"/>
        <w:rPr>
          <w:rFonts w:ascii="Verdana" w:hAnsi="Verdana"/>
          <w:b/>
          <w:b/>
          <w:sz w:val="18"/>
          <w:szCs w:val="18"/>
        </w:rPr>
      </w:pPr>
      <w:r>
        <w:rPr>
          <w:rFonts w:ascii="Verdana" w:hAnsi="Verdana"/>
          <w:b/>
          <w:sz w:val="18"/>
          <w:szCs w:val="18"/>
        </w:rPr>
      </w:r>
    </w:p>
    <w:p>
      <w:pPr>
        <w:pStyle w:val="Normale"/>
        <w:tabs>
          <w:tab w:val="clear" w:pos="708"/>
        </w:tabs>
        <w:ind w:left="-426" w:hanging="0"/>
        <w:jc w:val="center"/>
        <w:rPr>
          <w:rFonts w:ascii="Verdana" w:hAnsi="Verdana"/>
          <w:b/>
          <w:b/>
          <w:sz w:val="18"/>
          <w:szCs w:val="18"/>
        </w:rPr>
      </w:pPr>
      <w:r>
        <w:rPr>
          <w:rFonts w:ascii="Verdana" w:hAnsi="Verdana"/>
          <w:b/>
          <w:sz w:val="18"/>
          <w:szCs w:val="18"/>
        </w:rPr>
      </w:r>
    </w:p>
    <w:p>
      <w:pPr>
        <w:pStyle w:val="Normale"/>
        <w:rPr>
          <w:rFonts w:ascii="Verdana" w:hAnsi="Verdana"/>
          <w:b/>
          <w:b/>
          <w:sz w:val="18"/>
          <w:szCs w:val="18"/>
        </w:rPr>
      </w:pPr>
      <w:r>
        <w:rPr>
          <w:rFonts w:ascii="Verdana" w:hAnsi="Verdana"/>
          <w:b/>
          <w:sz w:val="18"/>
          <w:szCs w:val="18"/>
        </w:rPr>
      </w:r>
    </w:p>
    <w:p>
      <w:pPr>
        <w:pStyle w:val="Normale"/>
        <w:tabs>
          <w:tab w:val="clear" w:pos="708"/>
        </w:tabs>
        <w:ind w:left="-426" w:hanging="0"/>
        <w:jc w:val="center"/>
        <w:rPr>
          <w:rFonts w:ascii="Verdana" w:hAnsi="Verdana"/>
          <w:b/>
          <w:b/>
          <w:sz w:val="18"/>
          <w:szCs w:val="18"/>
        </w:rPr>
      </w:pPr>
      <w:r>
        <w:rPr>
          <w:rFonts w:ascii="Verdana" w:hAnsi="Verdana"/>
          <w:b/>
          <w:sz w:val="18"/>
          <w:szCs w:val="18"/>
        </w:rPr>
      </w:r>
    </w:p>
    <w:p>
      <w:pPr>
        <w:pStyle w:val="Normale"/>
        <w:tabs>
          <w:tab w:val="clear" w:pos="708"/>
        </w:tabs>
        <w:ind w:left="-426" w:hanging="0"/>
        <w:jc w:val="center"/>
        <w:rPr>
          <w:rFonts w:ascii="Verdana" w:hAnsi="Verdana"/>
          <w:b/>
          <w:b/>
          <w:sz w:val="18"/>
          <w:szCs w:val="18"/>
        </w:rPr>
      </w:pPr>
      <w:r>
        <w:rPr>
          <w:rFonts w:ascii="Verdana" w:hAnsi="Verdana"/>
          <w:b/>
          <w:sz w:val="18"/>
          <w:szCs w:val="18"/>
        </w:rPr>
      </w:r>
    </w:p>
    <w:p>
      <w:pPr>
        <w:pStyle w:val="Normale"/>
        <w:tabs>
          <w:tab w:val="clear" w:pos="708"/>
        </w:tabs>
        <w:spacing w:lineRule="auto" w:line="360"/>
        <w:ind w:left="-360" w:right="-2" w:hanging="0"/>
        <w:jc w:val="both"/>
        <w:rPr>
          <w:rFonts w:ascii="Verdana" w:hAnsi="Verdana"/>
          <w:sz w:val="18"/>
          <w:szCs w:val="18"/>
        </w:rPr>
      </w:pPr>
      <w:r>
        <w:rPr>
          <w:rFonts w:ascii="Verdana" w:hAnsi="Verdana"/>
          <w:sz w:val="18"/>
          <w:szCs w:val="18"/>
        </w:rPr>
        <w:t>Il/La sottoscritt________________________________________________________________________________</w:t>
      </w:r>
    </w:p>
    <w:p>
      <w:pPr>
        <w:pStyle w:val="Normale"/>
        <w:tabs>
          <w:tab w:val="clear" w:pos="708"/>
        </w:tabs>
        <w:spacing w:lineRule="auto" w:line="360"/>
        <w:ind w:left="-360" w:right="-182" w:hanging="0"/>
        <w:jc w:val="both"/>
        <w:rPr/>
      </w:pPr>
      <w:r>
        <w:rPr>
          <w:rStyle w:val="Carpredefinitoparagrafo"/>
          <w:rFonts w:ascii="Verdana" w:hAnsi="Verdana"/>
          <w:sz w:val="18"/>
          <w:szCs w:val="18"/>
        </w:rPr>
        <w:t xml:space="preserve">nat_ a </w:t>
      </w:r>
      <w:r>
        <w:rPr>
          <w:rStyle w:val="Carpredefinitoparagrafo"/>
          <w:rFonts w:ascii="Verdana" w:hAnsi="Verdana"/>
          <w:sz w:val="18"/>
          <w:szCs w:val="18"/>
          <w:u w:val="single"/>
        </w:rPr>
        <w:tab/>
        <w:t>_____</w:t>
        <w:tab/>
        <w:tab/>
        <w:tab/>
        <w:tab/>
        <w:tab/>
        <w:tab/>
        <w:tab/>
        <w:tab/>
        <w:tab/>
        <w:t xml:space="preserve">_     ______ ___        </w:t>
      </w:r>
      <w:r>
        <w:rPr>
          <w:rStyle w:val="Carpredefinitoparagrafo"/>
          <w:rFonts w:ascii="Verdana" w:hAnsi="Verdana"/>
          <w:sz w:val="18"/>
          <w:szCs w:val="18"/>
        </w:rPr>
        <w:t xml:space="preserve">(_________)  </w:t>
      </w:r>
    </w:p>
    <w:p>
      <w:pPr>
        <w:pStyle w:val="Normale"/>
        <w:tabs>
          <w:tab w:val="clear" w:pos="708"/>
          <w:tab w:val="left" w:pos="9720" w:leader="none"/>
        </w:tabs>
        <w:spacing w:lineRule="auto" w:line="360"/>
        <w:ind w:left="-360" w:right="-182" w:hanging="0"/>
        <w:jc w:val="both"/>
        <w:rPr/>
      </w:pPr>
      <w:r>
        <w:rPr>
          <w:rStyle w:val="Carpredefinitoparagrafo"/>
          <w:rFonts w:ascii="Verdana" w:hAnsi="Verdana"/>
          <w:sz w:val="18"/>
          <w:szCs w:val="18"/>
        </w:rPr>
        <w:t>il _________________________ Codice Fiscale __</w:t>
      </w:r>
      <w:r>
        <w:rPr>
          <w:rStyle w:val="Carpredefinitoparagrafo"/>
          <w:rFonts w:ascii="Verdana" w:hAnsi="Verdana"/>
          <w:sz w:val="18"/>
          <w:szCs w:val="18"/>
          <w:u w:val="single"/>
        </w:rPr>
        <w:tab/>
        <w:tab/>
        <w:t>___</w:t>
      </w:r>
    </w:p>
    <w:p>
      <w:pPr>
        <w:pStyle w:val="Normale"/>
        <w:tabs>
          <w:tab w:val="clear" w:pos="708"/>
        </w:tabs>
        <w:spacing w:lineRule="auto" w:line="360"/>
        <w:ind w:left="-360" w:right="-182" w:hanging="0"/>
        <w:jc w:val="both"/>
        <w:rPr>
          <w:rFonts w:ascii="Verdana" w:hAnsi="Verdana"/>
          <w:sz w:val="18"/>
          <w:szCs w:val="18"/>
        </w:rPr>
      </w:pPr>
      <w:r>
        <w:rPr>
          <w:rFonts w:ascii="Verdana" w:hAnsi="Verdana"/>
          <w:sz w:val="18"/>
          <w:szCs w:val="18"/>
        </w:rPr>
        <w:t>residente   a ___________________________________________________(______)  C.A.P. __________________</w:t>
      </w:r>
    </w:p>
    <w:p>
      <w:pPr>
        <w:pStyle w:val="Normale"/>
        <w:tabs>
          <w:tab w:val="clear" w:pos="708"/>
        </w:tabs>
        <w:spacing w:lineRule="auto" w:line="360"/>
        <w:ind w:left="-360" w:right="-182" w:hanging="0"/>
        <w:jc w:val="both"/>
        <w:rPr/>
      </w:pPr>
      <w:r>
        <w:rPr>
          <w:rStyle w:val="Carpredefinitoparagrafo"/>
          <w:rFonts w:ascii="Verdana" w:hAnsi="Verdana"/>
          <w:sz w:val="18"/>
          <w:szCs w:val="18"/>
        </w:rPr>
        <w:t xml:space="preserve">in Via _________________________________________________ </w:t>
      </w:r>
      <w:r>
        <w:rPr>
          <w:rStyle w:val="Carpredefinitoparagrafo"/>
          <w:rFonts w:ascii="Verdana" w:hAnsi="Verdana"/>
          <w:sz w:val="18"/>
          <w:szCs w:val="18"/>
          <w:lang w:val="de-DE"/>
        </w:rPr>
        <w:t xml:space="preserve">n. _________  </w:t>
      </w:r>
    </w:p>
    <w:p>
      <w:pPr>
        <w:pStyle w:val="Normale"/>
        <w:tabs>
          <w:tab w:val="clear" w:pos="708"/>
        </w:tabs>
        <w:spacing w:lineRule="auto" w:line="360"/>
        <w:ind w:left="-360" w:right="-2" w:hanging="0"/>
        <w:jc w:val="both"/>
        <w:rPr>
          <w:rFonts w:ascii="Verdana" w:hAnsi="Verdana"/>
          <w:sz w:val="18"/>
          <w:szCs w:val="18"/>
        </w:rPr>
      </w:pPr>
      <w:r>
        <w:rPr>
          <w:rFonts w:ascii="Verdana" w:hAnsi="Verdana"/>
          <w:sz w:val="18"/>
          <w:szCs w:val="18"/>
        </w:rPr>
        <w:t>Recapiti per le comunicazioni ________________________________________________</w:t>
      </w:r>
    </w:p>
    <w:p>
      <w:pPr>
        <w:pStyle w:val="Normale"/>
        <w:tabs>
          <w:tab w:val="clear" w:pos="708"/>
        </w:tabs>
        <w:spacing w:lineRule="auto" w:line="360"/>
        <w:ind w:left="-360" w:right="-2" w:hanging="0"/>
        <w:jc w:val="both"/>
        <w:rPr>
          <w:rFonts w:ascii="Verdana" w:hAnsi="Verdana"/>
          <w:sz w:val="18"/>
          <w:szCs w:val="18"/>
        </w:rPr>
      </w:pPr>
      <w:r>
        <w:rPr>
          <w:rFonts w:ascii="Verdana" w:hAnsi="Verdana"/>
          <w:sz w:val="18"/>
          <w:szCs w:val="18"/>
        </w:rPr>
        <w:t xml:space="preserve">                                             </w:t>
      </w:r>
      <w:r>
        <w:rPr>
          <w:rFonts w:ascii="Verdana" w:hAnsi="Verdana"/>
          <w:sz w:val="18"/>
          <w:szCs w:val="18"/>
        </w:rPr>
        <w:t>________________________________________________</w:t>
      </w:r>
    </w:p>
    <w:p>
      <w:pPr>
        <w:pStyle w:val="Normale"/>
        <w:tabs>
          <w:tab w:val="clear" w:pos="708"/>
        </w:tabs>
        <w:spacing w:lineRule="auto" w:line="360"/>
        <w:ind w:left="-360" w:right="-2" w:hanging="0"/>
        <w:rPr>
          <w:rFonts w:ascii="Verdana" w:hAnsi="Verdana"/>
          <w:sz w:val="18"/>
          <w:szCs w:val="18"/>
        </w:rPr>
      </w:pPr>
      <w:r>
        <w:rPr>
          <w:rFonts w:ascii="Verdana" w:hAnsi="Verdana"/>
          <w:sz w:val="18"/>
          <w:szCs w:val="18"/>
        </w:rPr>
        <w:t xml:space="preserve"> </w:t>
      </w:r>
    </w:p>
    <w:p>
      <w:pPr>
        <w:pStyle w:val="Normale"/>
        <w:tabs>
          <w:tab w:val="clear" w:pos="708"/>
        </w:tabs>
        <w:spacing w:lineRule="auto" w:line="360"/>
        <w:ind w:left="-360" w:right="-182" w:hanging="0"/>
        <w:jc w:val="both"/>
        <w:rPr/>
      </w:pPr>
      <w:r>
        <w:rPr>
          <w:rStyle w:val="Carpredefinitoparagrafo"/>
          <w:rFonts w:ascii="Verdana" w:hAnsi="Verdana"/>
          <w:sz w:val="18"/>
          <w:szCs w:val="18"/>
        </w:rPr>
        <w:t xml:space="preserve">Ai sensi degli artt. 46 e 47 del DPR 28.12.2000 n. 445 e </w:t>
      </w:r>
      <w:r>
        <w:rPr>
          <w:rStyle w:val="Carpredefinitoparagrafo"/>
          <w:rFonts w:ascii="Verdana" w:hAnsi="Verdana"/>
          <w:b/>
          <w:sz w:val="18"/>
          <w:szCs w:val="18"/>
        </w:rPr>
        <w:t xml:space="preserve">consapevole delle sanzioni penali, nel caso di dichiarazioni non veritiere e falsità negli atti, </w:t>
      </w:r>
      <w:r>
        <w:rPr>
          <w:rStyle w:val="Carpredefinitoparagrafo"/>
          <w:rFonts w:ascii="Verdana" w:hAnsi="Verdana"/>
          <w:sz w:val="18"/>
          <w:szCs w:val="18"/>
        </w:rPr>
        <w:t>richiamate dall’art. 76 D.P.R. 445 del 28.12.2000, DICHIARA sotto la propria responsabilità di</w:t>
      </w:r>
      <w:r>
        <w:rPr>
          <w:rStyle w:val="Carpredefinitoparagrafo"/>
          <w:rFonts w:ascii="Calibri" w:hAnsi="Calibri"/>
          <w:sz w:val="22"/>
          <w:szCs w:val="22"/>
        </w:rPr>
        <w:t>:</w:t>
      </w:r>
    </w:p>
    <w:p>
      <w:pPr>
        <w:pStyle w:val="Normale"/>
        <w:numPr>
          <w:ilvl w:val="0"/>
          <w:numId w:val="2"/>
        </w:numPr>
        <w:tabs>
          <w:tab w:val="clear" w:pos="708"/>
          <w:tab w:val="left" w:pos="-360" w:leader="none"/>
        </w:tabs>
        <w:spacing w:lineRule="auto" w:line="480"/>
        <w:ind w:right="-182" w:hanging="720"/>
        <w:jc w:val="both"/>
        <w:rPr>
          <w:rFonts w:ascii="Verdana" w:hAnsi="Verdana"/>
          <w:sz w:val="18"/>
          <w:szCs w:val="18"/>
        </w:rPr>
      </w:pPr>
      <w:r>
        <w:rPr>
          <w:rFonts w:ascii="Verdana" w:hAnsi="Verdana"/>
          <w:sz w:val="18"/>
          <w:szCs w:val="18"/>
        </w:rPr>
        <w:t xml:space="preserve">essere nato a _________________________________________ Prov. (_______), il ______________________ </w:t>
      </w:r>
    </w:p>
    <w:p>
      <w:pPr>
        <w:pStyle w:val="Normale"/>
        <w:numPr>
          <w:ilvl w:val="0"/>
          <w:numId w:val="2"/>
        </w:numPr>
        <w:tabs>
          <w:tab w:val="clear" w:pos="708"/>
          <w:tab w:val="left" w:pos="-360" w:leader="none"/>
        </w:tabs>
        <w:spacing w:lineRule="auto" w:line="480"/>
        <w:ind w:right="-182" w:hanging="720"/>
        <w:jc w:val="both"/>
        <w:rPr>
          <w:rFonts w:ascii="Verdana" w:hAnsi="Verdana"/>
          <w:sz w:val="18"/>
          <w:szCs w:val="18"/>
        </w:rPr>
      </w:pPr>
      <w:r>
        <w:rPr>
          <w:rFonts w:ascii="Verdana" w:hAnsi="Verdana"/>
          <w:sz w:val="18"/>
          <w:szCs w:val="18"/>
        </w:rPr>
        <w:t xml:space="preserve">essere residente a _____________________________________________________________ Prov. (____) </w:t>
      </w:r>
    </w:p>
    <w:p>
      <w:pPr>
        <w:pStyle w:val="Normale"/>
        <w:tabs>
          <w:tab w:val="clear" w:pos="708"/>
        </w:tabs>
        <w:spacing w:lineRule="auto" w:line="480"/>
        <w:ind w:left="-360" w:right="-182" w:hanging="0"/>
        <w:jc w:val="both"/>
        <w:rPr>
          <w:rFonts w:ascii="Verdana" w:hAnsi="Verdana"/>
          <w:sz w:val="18"/>
          <w:szCs w:val="18"/>
        </w:rPr>
      </w:pPr>
      <w:r>
        <w:rPr>
          <w:rFonts w:ascii="Verdana" w:hAnsi="Verdana"/>
          <w:sz w:val="18"/>
          <w:szCs w:val="18"/>
        </w:rPr>
        <w:tab/>
        <w:t xml:space="preserve">in via ________________________________________________________________________n.  ___________      </w:t>
      </w:r>
    </w:p>
    <w:p>
      <w:pPr>
        <w:pStyle w:val="Normale"/>
        <w:numPr>
          <w:ilvl w:val="0"/>
          <w:numId w:val="2"/>
        </w:numPr>
        <w:tabs>
          <w:tab w:val="clear" w:pos="708"/>
          <w:tab w:val="left" w:pos="0" w:leader="none"/>
        </w:tabs>
        <w:spacing w:lineRule="auto" w:line="480"/>
        <w:ind w:left="0" w:right="-182" w:hanging="0"/>
        <w:jc w:val="both"/>
        <w:rPr/>
      </w:pPr>
      <w:r>
        <w:rPr>
          <w:rStyle w:val="Carpredefinitoparagrafo"/>
          <w:rFonts w:ascii="Verdana" w:hAnsi="Verdana"/>
          <w:sz w:val="18"/>
          <w:szCs w:val="18"/>
        </w:rPr>
        <w:t xml:space="preserve">essere in possesso </w:t>
      </w:r>
      <w:r>
        <w:rPr>
          <w:rStyle w:val="Carpredefinitoparagrafo"/>
          <w:rFonts w:ascii="Verdana" w:hAnsi="Verdana"/>
          <w:b/>
          <w:bCs/>
          <w:sz w:val="18"/>
          <w:szCs w:val="18"/>
        </w:rPr>
        <w:t>diploma conclusivo del primo ciclo di istruzione</w:t>
      </w:r>
      <w:r>
        <w:rPr>
          <w:rStyle w:val="Carpredefinitoparagrafo"/>
          <w:rFonts w:ascii="Verdana" w:hAnsi="Verdana"/>
          <w:sz w:val="18"/>
          <w:szCs w:val="18"/>
        </w:rPr>
        <w:t xml:space="preserve"> conseguito nell’a.s. ______/_____ presso l’Istituto    ___________________________________ ,  con sede nel comune di _____________________, Prov. (________) </w:t>
      </w:r>
    </w:p>
    <w:p>
      <w:pPr>
        <w:pStyle w:val="Normale"/>
        <w:numPr>
          <w:ilvl w:val="0"/>
          <w:numId w:val="2"/>
        </w:numPr>
        <w:tabs>
          <w:tab w:val="clear" w:pos="708"/>
          <w:tab w:val="left" w:pos="0" w:leader="none"/>
        </w:tabs>
        <w:spacing w:lineRule="auto" w:line="480"/>
        <w:ind w:left="0" w:right="-182" w:hanging="0"/>
        <w:jc w:val="both"/>
        <w:rPr/>
      </w:pPr>
      <w:r>
        <w:rPr>
          <w:rStyle w:val="Carpredefinitoparagrafo"/>
          <w:rFonts w:ascii="Verdana" w:hAnsi="Verdana"/>
          <w:sz w:val="18"/>
          <w:szCs w:val="18"/>
        </w:rPr>
        <w:t xml:space="preserve">essere in possesso della </w:t>
      </w:r>
      <w:r>
        <w:rPr>
          <w:rStyle w:val="Carpredefinitoparagrafo"/>
          <w:rFonts w:ascii="Verdana" w:hAnsi="Verdana"/>
          <w:b/>
          <w:bCs/>
          <w:sz w:val="18"/>
          <w:szCs w:val="18"/>
        </w:rPr>
        <w:t>idoneità o promozione</w:t>
      </w:r>
      <w:r>
        <w:rPr>
          <w:rStyle w:val="Carpredefinitoparagrafo"/>
          <w:rFonts w:ascii="Verdana" w:hAnsi="Verdana"/>
          <w:sz w:val="18"/>
          <w:szCs w:val="18"/>
        </w:rPr>
        <w:t xml:space="preserve"> alla classe _________ conseguita nell’  a. s.   __________________________, a seguito del corso di studio di istruzione secondaria di secondo grado ad indirizzo: __________________________________________________________________________       presso l’Istituto __________________________________________,   con sede nel comune di ____________________, </w:t>
      </w:r>
      <w:bookmarkStart w:id="0" w:name="_Hlk180065431"/>
      <w:r>
        <w:rPr>
          <w:rStyle w:val="Carpredefinitoparagrafo"/>
          <w:rFonts w:ascii="Verdana" w:hAnsi="Verdana"/>
          <w:sz w:val="18"/>
          <w:szCs w:val="18"/>
        </w:rPr>
        <w:t>Prov.(________)</w:t>
      </w:r>
      <w:bookmarkEnd w:id="0"/>
    </w:p>
    <w:p>
      <w:pPr>
        <w:pStyle w:val="Normale"/>
        <w:numPr>
          <w:ilvl w:val="0"/>
          <w:numId w:val="2"/>
        </w:numPr>
        <w:tabs>
          <w:tab w:val="clear" w:pos="708"/>
          <w:tab w:val="left" w:pos="0" w:leader="none"/>
        </w:tabs>
        <w:spacing w:lineRule="auto" w:line="480"/>
        <w:ind w:left="0" w:right="-182" w:hanging="0"/>
        <w:jc w:val="both"/>
        <w:rPr/>
      </w:pPr>
      <w:r>
        <w:rPr>
          <w:rStyle w:val="Carpredefinitoparagrafo"/>
          <w:rFonts w:ascii="Verdana" w:hAnsi="Verdana"/>
          <w:sz w:val="18"/>
          <w:szCs w:val="18"/>
        </w:rPr>
        <w:t xml:space="preserve">essere in possesso del titolo di studio, rilasciato al termine di un </w:t>
      </w:r>
      <w:r>
        <w:rPr>
          <w:rStyle w:val="Carpredefinitoparagrafo"/>
          <w:rFonts w:ascii="Verdana" w:hAnsi="Verdana"/>
          <w:b/>
          <w:bCs/>
          <w:sz w:val="18"/>
          <w:szCs w:val="18"/>
        </w:rPr>
        <w:t>corso di studio di istruzione secondaria di secondo grado di durata almeno quadriennale del previgente ordinamento,</w:t>
      </w:r>
      <w:r>
        <w:rPr>
          <w:rStyle w:val="Carpredefinitoparagrafo"/>
          <w:rFonts w:ascii="Verdana" w:hAnsi="Verdana"/>
          <w:sz w:val="18"/>
          <w:szCs w:val="18"/>
        </w:rPr>
        <w:t xml:space="preserve"> denominato ________________________________________________, conseguito nell’a.s. ______/_____ presso l’Istituto    _________________________________ ,  con sede nel comune di _____________________ Prov. (________)</w:t>
      </w:r>
    </w:p>
    <w:p>
      <w:pPr>
        <w:pStyle w:val="Normale"/>
        <w:numPr>
          <w:ilvl w:val="0"/>
          <w:numId w:val="2"/>
        </w:numPr>
        <w:tabs>
          <w:tab w:val="clear" w:pos="708"/>
          <w:tab w:val="left" w:pos="0" w:leader="none"/>
        </w:tabs>
        <w:spacing w:lineRule="auto" w:line="480"/>
        <w:ind w:left="0" w:right="-182" w:hanging="0"/>
        <w:jc w:val="both"/>
        <w:rPr/>
      </w:pPr>
      <w:r>
        <w:rPr>
          <w:rStyle w:val="Carpredefinitoparagrafo"/>
          <w:rFonts w:ascii="Verdana" w:hAnsi="Verdana"/>
          <w:sz w:val="18"/>
          <w:szCs w:val="18"/>
        </w:rPr>
        <w:t xml:space="preserve">essere in possesso di </w:t>
      </w:r>
      <w:r>
        <w:rPr>
          <w:rStyle w:val="Carpredefinitoparagrafo"/>
          <w:rFonts w:ascii="Verdana" w:hAnsi="Verdana"/>
          <w:b/>
          <w:bCs/>
          <w:sz w:val="18"/>
          <w:szCs w:val="18"/>
        </w:rPr>
        <w:t>diploma professionale di tecnico di cui al decreto legislativo 17 ottobre 2005, n. 226</w:t>
      </w:r>
      <w:r>
        <w:rPr>
          <w:rStyle w:val="Carpredefinitoparagrafo"/>
          <w:rFonts w:ascii="Verdana" w:hAnsi="Verdana"/>
          <w:sz w:val="18"/>
          <w:szCs w:val="18"/>
        </w:rPr>
        <w:t xml:space="preserve"> denominato ________________________________________________, conseguito nell’a.s. ______/_____ presso l’Istituto    _________________________________ ,  con sede nel comune di _____________________ Prov.(________)</w:t>
      </w:r>
    </w:p>
    <w:p>
      <w:pPr>
        <w:pStyle w:val="Normale"/>
        <w:ind w:right="-181" w:hanging="0"/>
        <w:jc w:val="both"/>
        <w:rPr>
          <w:rFonts w:ascii="Verdana" w:hAnsi="Verdana"/>
          <w:sz w:val="18"/>
          <w:szCs w:val="18"/>
        </w:rPr>
      </w:pPr>
      <w:r>
        <w:rPr>
          <w:rFonts w:ascii="Verdana" w:hAnsi="Verdana"/>
          <w:sz w:val="18"/>
          <w:szCs w:val="18"/>
        </w:rPr>
      </w:r>
    </w:p>
    <w:p>
      <w:pPr>
        <w:pStyle w:val="Normale"/>
        <w:numPr>
          <w:ilvl w:val="0"/>
          <w:numId w:val="3"/>
        </w:numPr>
        <w:spacing w:lineRule="auto" w:line="360"/>
        <w:jc w:val="both"/>
        <w:rPr>
          <w:rFonts w:ascii="Verdana" w:hAnsi="Verdana"/>
          <w:sz w:val="18"/>
          <w:szCs w:val="18"/>
        </w:rPr>
      </w:pPr>
      <w:r>
        <w:rPr>
          <w:rFonts w:ascii="Verdana" w:hAnsi="Verdana"/>
          <w:sz w:val="18"/>
          <w:szCs w:val="18"/>
        </w:rPr>
        <w:t>compiere il diciannovesimo anno di età nel 2025, anno solare in cui si svolge l’esame, e aver adempiuto all’obbligo d’istruzione;</w:t>
      </w:r>
    </w:p>
    <w:p>
      <w:pPr>
        <w:pStyle w:val="Normale"/>
        <w:numPr>
          <w:ilvl w:val="0"/>
          <w:numId w:val="3"/>
        </w:numPr>
        <w:tabs>
          <w:tab w:val="clear" w:pos="708"/>
          <w:tab w:val="left" w:pos="644" w:leader="none"/>
        </w:tabs>
        <w:spacing w:lineRule="auto" w:line="360"/>
        <w:ind w:left="714" w:hanging="357"/>
        <w:jc w:val="both"/>
        <w:rPr/>
      </w:pPr>
      <w:r>
        <w:rPr>
          <w:rStyle w:val="Carpredefinitoparagrafo"/>
          <w:rFonts w:ascii="Verdana" w:hAnsi="Verdana"/>
          <w:sz w:val="18"/>
          <w:szCs w:val="18"/>
        </w:rPr>
        <w:t>essere in possesso del diploma conclusivo del primo ciclo di istruzione da un numero di anni almeno pari a quello della durata del corso prescelto, indipendentemente dall’età;</w:t>
      </w:r>
    </w:p>
    <w:p>
      <w:pPr>
        <w:pStyle w:val="Normale"/>
        <w:numPr>
          <w:ilvl w:val="0"/>
          <w:numId w:val="3"/>
        </w:numPr>
        <w:tabs>
          <w:tab w:val="clear" w:pos="708"/>
          <w:tab w:val="left" w:pos="644" w:leader="none"/>
        </w:tabs>
        <w:spacing w:lineRule="auto" w:line="360"/>
        <w:ind w:left="714" w:hanging="357"/>
        <w:jc w:val="both"/>
        <w:rPr/>
      </w:pPr>
      <w:r>
        <w:rPr>
          <w:rStyle w:val="Carpredefinitoparagrafo"/>
          <w:rFonts w:ascii="Verdana" w:hAnsi="Verdana"/>
          <w:sz w:val="18"/>
          <w:szCs w:val="18"/>
        </w:rPr>
        <w:t xml:space="preserve">aver cessato la </w:t>
      </w:r>
      <w:r>
        <w:rPr>
          <w:rStyle w:val="Carpredefinitoparagrafo"/>
          <w:rFonts w:ascii="Verdana" w:hAnsi="Verdana"/>
          <w:b/>
          <w:bCs/>
          <w:sz w:val="18"/>
          <w:szCs w:val="18"/>
        </w:rPr>
        <w:t>frequenza nel corrente anno scolastico</w:t>
      </w:r>
      <w:r>
        <w:rPr>
          <w:rStyle w:val="Carpredefinitoparagrafo"/>
          <w:rFonts w:ascii="Verdana" w:hAnsi="Verdana"/>
          <w:sz w:val="18"/>
          <w:szCs w:val="18"/>
        </w:rPr>
        <w:t xml:space="preserve"> </w:t>
      </w:r>
      <w:r>
        <w:rPr>
          <w:rStyle w:val="Carpredefinitoparagrafo"/>
          <w:rFonts w:ascii="Verdana" w:hAnsi="Verdana"/>
          <w:b/>
          <w:bCs/>
          <w:sz w:val="18"/>
          <w:szCs w:val="18"/>
        </w:rPr>
        <w:t xml:space="preserve">(2024/2025) </w:t>
      </w:r>
      <w:r>
        <w:rPr>
          <w:rStyle w:val="Carpredefinitoparagrafo"/>
          <w:rFonts w:ascii="Verdana" w:hAnsi="Verdana"/>
          <w:sz w:val="18"/>
          <w:szCs w:val="18"/>
        </w:rPr>
        <w:t xml:space="preserve">dell’ultimo anno di corso </w:t>
      </w:r>
      <w:r>
        <w:rPr>
          <w:rStyle w:val="Carpredefinitoparagrafo"/>
          <w:rFonts w:ascii="Verdana" w:hAnsi="Verdana"/>
          <w:b/>
          <w:sz w:val="18"/>
          <w:szCs w:val="18"/>
        </w:rPr>
        <w:t>prima del 15 marzo 2025</w:t>
      </w:r>
      <w:r>
        <w:rPr>
          <w:rStyle w:val="Carpredefinitoparagrafo"/>
          <w:rFonts w:ascii="Verdana" w:hAnsi="Verdana"/>
          <w:sz w:val="18"/>
          <w:szCs w:val="18"/>
        </w:rPr>
        <w:t xml:space="preserve"> presso l’Istituto _______________________________________________    di ________________________ in provincia di (___);</w:t>
      </w:r>
    </w:p>
    <w:p>
      <w:pPr>
        <w:pStyle w:val="Normale"/>
        <w:numPr>
          <w:ilvl w:val="0"/>
          <w:numId w:val="3"/>
        </w:numPr>
        <w:tabs>
          <w:tab w:val="clear" w:pos="708"/>
          <w:tab w:val="left" w:pos="644" w:leader="none"/>
        </w:tabs>
        <w:spacing w:lineRule="auto" w:line="360"/>
        <w:ind w:left="714" w:hanging="357"/>
        <w:jc w:val="both"/>
        <w:rPr/>
      </w:pPr>
      <w:r>
        <w:rPr>
          <w:rStyle w:val="Carpredefinitoparagrafo"/>
          <w:rFonts w:ascii="Verdana" w:hAnsi="Verdana"/>
          <w:sz w:val="18"/>
          <w:szCs w:val="18"/>
        </w:rPr>
        <w:t xml:space="preserve">compiere il diciannovesimo anno di età nel 2025, anno solare in cui si svolge l’esame, aver adempiuto all’obbligo d’istruzione e aver cessato la </w:t>
      </w:r>
      <w:r>
        <w:rPr>
          <w:rStyle w:val="Carpredefinitoparagrafo"/>
          <w:rFonts w:ascii="Verdana" w:hAnsi="Verdana"/>
          <w:b/>
          <w:bCs/>
          <w:sz w:val="18"/>
          <w:szCs w:val="18"/>
        </w:rPr>
        <w:t>frequenza nel corrente anno scolastico (2024/2025)</w:t>
      </w:r>
      <w:r>
        <w:rPr>
          <w:rStyle w:val="Carpredefinitoparagrafo"/>
          <w:rFonts w:ascii="Verdana" w:hAnsi="Verdana"/>
          <w:sz w:val="18"/>
          <w:szCs w:val="18"/>
        </w:rPr>
        <w:t xml:space="preserve"> del ___ anno di corso (</w:t>
      </w:r>
      <w:r>
        <w:rPr>
          <w:rStyle w:val="Carpredefinitoparagrafo"/>
          <w:rFonts w:ascii="Verdana" w:hAnsi="Verdana"/>
          <w:i/>
          <w:sz w:val="16"/>
          <w:szCs w:val="16"/>
        </w:rPr>
        <w:t>indicare I, II III o IV</w:t>
      </w:r>
      <w:r>
        <w:rPr>
          <w:rStyle w:val="Carpredefinitoparagrafo"/>
          <w:rFonts w:ascii="Verdana" w:hAnsi="Verdana"/>
          <w:sz w:val="18"/>
          <w:szCs w:val="18"/>
        </w:rPr>
        <w:t xml:space="preserve">) </w:t>
      </w:r>
      <w:r>
        <w:rPr>
          <w:rStyle w:val="Carpredefinitoparagrafo"/>
          <w:rFonts w:ascii="Verdana" w:hAnsi="Verdana"/>
          <w:b/>
          <w:bCs/>
          <w:sz w:val="18"/>
          <w:szCs w:val="18"/>
        </w:rPr>
        <w:t>prima del 15 marzo 2025</w:t>
      </w:r>
      <w:r>
        <w:rPr>
          <w:rStyle w:val="Carpredefinitoparagrafo"/>
          <w:rFonts w:ascii="Verdana" w:hAnsi="Verdana"/>
          <w:sz w:val="18"/>
          <w:szCs w:val="18"/>
        </w:rPr>
        <w:t xml:space="preserve"> presso l’Istituto scolastico___________________________________ di ____________________________________in provincia di (___)</w:t>
      </w:r>
    </w:p>
    <w:p>
      <w:pPr>
        <w:pStyle w:val="Normale"/>
        <w:numPr>
          <w:ilvl w:val="0"/>
          <w:numId w:val="3"/>
        </w:numPr>
        <w:tabs>
          <w:tab w:val="clear" w:pos="708"/>
          <w:tab w:val="left" w:pos="644" w:leader="none"/>
        </w:tabs>
        <w:spacing w:lineRule="auto" w:line="360"/>
        <w:ind w:left="714" w:hanging="357"/>
        <w:jc w:val="both"/>
        <w:rPr/>
      </w:pPr>
      <w:r>
        <w:rPr>
          <w:rStyle w:val="Carpredefinitoparagrafo"/>
          <w:rFonts w:ascii="Verdana" w:hAnsi="Verdana"/>
          <w:sz w:val="18"/>
          <w:szCs w:val="18"/>
        </w:rPr>
        <w:t xml:space="preserve">essere nella seguente situazione personale, </w:t>
      </w:r>
      <w:r>
        <w:rPr>
          <w:rStyle w:val="Carpredefinitoparagrafo"/>
          <w:rFonts w:ascii="Verdana" w:hAnsi="Verdana"/>
          <w:b/>
          <w:sz w:val="18"/>
          <w:szCs w:val="18"/>
        </w:rPr>
        <w:t>connotata dall’assoluta gravità ed eccezionalità</w:t>
      </w:r>
      <w:r>
        <w:rPr>
          <w:rStyle w:val="Carpredefinitoparagrafo"/>
          <w:rFonts w:ascii="Verdana" w:hAnsi="Verdana"/>
          <w:sz w:val="18"/>
          <w:szCs w:val="18"/>
        </w:rPr>
        <w:t xml:space="preserve">, che giustifica l’assegnazione ad un istituto di un comune, provincia o regione diversi da quelli di residenza: </w:t>
      </w:r>
    </w:p>
    <w:p>
      <w:pPr>
        <w:pStyle w:val="Normale"/>
        <w:tabs>
          <w:tab w:val="clear" w:pos="708"/>
        </w:tabs>
        <w:spacing w:lineRule="auto" w:line="360"/>
        <w:ind w:left="360" w:hanging="0"/>
        <w:jc w:val="both"/>
        <w:rPr>
          <w:rFonts w:ascii="Verdana" w:hAnsi="Verdana"/>
          <w:sz w:val="18"/>
          <w:szCs w:val="18"/>
        </w:rPr>
      </w:pPr>
      <w:r>
        <w:rPr>
          <w:rFonts w:ascii="Verdana" w:hAnsi="Verdana"/>
          <w:sz w:val="18"/>
          <w:szCs w:val="18"/>
        </w:rPr>
        <w:t xml:space="preserve">      </w:t>
      </w:r>
      <w:r>
        <w:rPr>
          <w:rFonts w:ascii="Verdana" w:hAnsi="Verdana"/>
          <w:sz w:val="18"/>
          <w:szCs w:val="18"/>
        </w:rPr>
        <w:t xml:space="preserve">___________________________________________________________________________________ </w:t>
      </w:r>
    </w:p>
    <w:p>
      <w:pPr>
        <w:pStyle w:val="Normale"/>
        <w:numPr>
          <w:ilvl w:val="0"/>
          <w:numId w:val="3"/>
        </w:numPr>
        <w:tabs>
          <w:tab w:val="clear" w:pos="708"/>
          <w:tab w:val="left" w:pos="644" w:leader="none"/>
        </w:tabs>
        <w:spacing w:lineRule="auto" w:line="360"/>
        <w:ind w:left="714" w:hanging="357"/>
        <w:jc w:val="both"/>
        <w:rPr/>
      </w:pPr>
      <w:r>
        <w:rPr>
          <w:rStyle w:val="Carpredefinitoparagrafo"/>
          <w:rFonts w:ascii="Verdana" w:hAnsi="Verdana"/>
          <w:sz w:val="18"/>
          <w:szCs w:val="18"/>
        </w:rPr>
        <w:t xml:space="preserve">di presentare la domanda </w:t>
      </w:r>
      <w:r>
        <w:rPr>
          <w:rStyle w:val="Carpredefinitoparagrafo"/>
          <w:rFonts w:ascii="Verdana" w:hAnsi="Verdana"/>
          <w:b/>
          <w:sz w:val="18"/>
          <w:szCs w:val="18"/>
        </w:rPr>
        <w:t>oltre il 30 dicembre 2024</w:t>
      </w:r>
      <w:r>
        <w:rPr>
          <w:rStyle w:val="Carpredefinitoparagrafo"/>
          <w:rFonts w:ascii="Verdana" w:hAnsi="Verdana"/>
          <w:sz w:val="18"/>
          <w:szCs w:val="18"/>
        </w:rPr>
        <w:t xml:space="preserve"> per i seguenti </w:t>
      </w:r>
      <w:r>
        <w:rPr>
          <w:rStyle w:val="Carpredefinitoparagrafo"/>
          <w:rFonts w:ascii="Verdana" w:hAnsi="Verdana"/>
          <w:b/>
          <w:sz w:val="18"/>
          <w:szCs w:val="18"/>
        </w:rPr>
        <w:t>gravi e documentati motivi</w:t>
      </w:r>
      <w:r>
        <w:rPr>
          <w:rStyle w:val="Carpredefinitoparagrafo"/>
          <w:rFonts w:ascii="Verdana" w:hAnsi="Verdana"/>
          <w:sz w:val="18"/>
          <w:szCs w:val="18"/>
        </w:rPr>
        <w:t>: _____________________________________________________________________________</w:t>
      </w:r>
    </w:p>
    <w:p>
      <w:pPr>
        <w:pStyle w:val="Normale"/>
        <w:numPr>
          <w:ilvl w:val="0"/>
          <w:numId w:val="3"/>
        </w:numPr>
        <w:tabs>
          <w:tab w:val="clear" w:pos="708"/>
          <w:tab w:val="left" w:pos="644" w:leader="none"/>
        </w:tabs>
        <w:spacing w:lineRule="auto" w:line="360"/>
        <w:ind w:left="714" w:hanging="357"/>
        <w:jc w:val="both"/>
        <w:rPr>
          <w:rFonts w:ascii="Verdana" w:hAnsi="Verdana"/>
          <w:sz w:val="18"/>
          <w:szCs w:val="18"/>
        </w:rPr>
      </w:pPr>
      <w:r>
        <w:rPr>
          <w:rFonts w:ascii="Verdana" w:hAnsi="Verdana"/>
          <w:sz w:val="18"/>
          <w:szCs w:val="18"/>
        </w:rPr>
        <w:t>Altro (____________________________________________________________________)</w:t>
      </w:r>
    </w:p>
    <w:p>
      <w:pPr>
        <w:pStyle w:val="Normale"/>
        <w:tabs>
          <w:tab w:val="clear" w:pos="708"/>
        </w:tabs>
        <w:spacing w:lineRule="auto" w:line="360"/>
        <w:ind w:left="714" w:hanging="0"/>
        <w:jc w:val="both"/>
        <w:rPr>
          <w:rFonts w:ascii="Verdana" w:hAnsi="Verdana"/>
          <w:sz w:val="18"/>
          <w:szCs w:val="18"/>
        </w:rPr>
      </w:pPr>
      <w:r>
        <w:rPr>
          <w:rFonts w:ascii="Verdana" w:hAnsi="Verdana"/>
          <w:sz w:val="18"/>
          <w:szCs w:val="18"/>
        </w:rPr>
      </w:r>
    </w:p>
    <w:p>
      <w:pPr>
        <w:pStyle w:val="Normale"/>
        <w:numPr>
          <w:ilvl w:val="0"/>
          <w:numId w:val="4"/>
        </w:numPr>
        <w:spacing w:lineRule="auto" w:line="360"/>
        <w:jc w:val="both"/>
        <w:rPr>
          <w:rFonts w:ascii="Verdana" w:hAnsi="Verdana"/>
          <w:sz w:val="18"/>
          <w:szCs w:val="18"/>
        </w:rPr>
      </w:pPr>
      <w:r>
        <w:rPr>
          <w:rFonts w:ascii="Verdana" w:hAnsi="Verdana"/>
          <w:sz w:val="18"/>
          <w:szCs w:val="18"/>
        </w:rPr>
        <w:t>di aver preso atto del contenuto dell’allegata informativa fornita ai sensi dell’art. 13 del regolamento UE 2016/679 (riportata in calce)</w:t>
      </w:r>
    </w:p>
    <w:p>
      <w:pPr>
        <w:pStyle w:val="Normale"/>
        <w:jc w:val="both"/>
        <w:rPr>
          <w:rFonts w:ascii="Verdana" w:hAnsi="Verdana"/>
          <w:b/>
          <w:b/>
          <w:sz w:val="18"/>
          <w:szCs w:val="18"/>
        </w:rPr>
      </w:pPr>
      <w:r>
        <w:rPr>
          <w:rFonts w:ascii="Verdana" w:hAnsi="Verdana"/>
          <w:b/>
          <w:sz w:val="18"/>
          <w:szCs w:val="18"/>
        </w:rPr>
      </w:r>
    </w:p>
    <w:p>
      <w:pPr>
        <w:pStyle w:val="Normale"/>
        <w:tabs>
          <w:tab w:val="clear" w:pos="708"/>
        </w:tabs>
        <w:ind w:left="720" w:hanging="0"/>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t>Data ________________________                                                 FIRMA*____________________</w:t>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t xml:space="preserve">*firma autografa leggibile o firma digitale, </w:t>
      </w:r>
    </w:p>
    <w:p>
      <w:pPr>
        <w:pStyle w:val="Normale"/>
        <w:jc w:val="both"/>
        <w:rPr/>
      </w:pPr>
      <w:r>
        <w:rPr>
          <w:rStyle w:val="Carpredefinitoparagrafo"/>
          <w:rFonts w:ascii="Verdana" w:hAnsi="Verdana"/>
          <w:sz w:val="18"/>
          <w:szCs w:val="18"/>
        </w:rPr>
        <w:t xml:space="preserve">  </w:t>
      </w:r>
      <w:r>
        <w:rPr>
          <w:rStyle w:val="Carpredefinitoparagrafo"/>
          <w:rFonts w:ascii="Verdana" w:hAnsi="Verdana"/>
          <w:sz w:val="18"/>
          <w:szCs w:val="18"/>
        </w:rPr>
        <w:t xml:space="preserve">formato file da caricare nel portale ministeriale </w:t>
      </w:r>
      <w:r>
        <w:rPr>
          <w:rStyle w:val="Carpredefinitoparagrafo"/>
          <w:rFonts w:ascii="Verdana" w:hAnsi="Verdana"/>
          <w:b/>
          <w:bCs/>
          <w:sz w:val="18"/>
          <w:szCs w:val="18"/>
        </w:rPr>
        <w:t>PDF</w:t>
      </w:r>
    </w:p>
    <w:p>
      <w:pPr>
        <w:pStyle w:val="Normale"/>
        <w:jc w:val="both"/>
        <w:rPr>
          <w:rFonts w:ascii="Verdana" w:hAnsi="Verdana"/>
          <w:sz w:val="18"/>
          <w:szCs w:val="18"/>
        </w:rPr>
      </w:pPr>
      <w:r>
        <w:rPr>
          <w:rFonts w:ascii="Verdana" w:hAnsi="Verdana"/>
          <w:sz w:val="18"/>
          <w:szCs w:val="18"/>
        </w:rPr>
        <w:t xml:space="preserve">  </w:t>
      </w:r>
      <w:r>
        <w:rPr>
          <w:rFonts w:ascii="Verdana" w:hAnsi="Verdana"/>
          <w:sz w:val="18"/>
          <w:szCs w:val="18"/>
        </w:rPr>
        <w:t>N.B. Allegare nel portale ministeriale copia del documento d’identità</w:t>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t xml:space="preserve"> </w:t>
      </w:r>
    </w:p>
    <w:p>
      <w:pPr>
        <w:pStyle w:val="Normale"/>
        <w:jc w:val="both"/>
        <w:rPr>
          <w:rFonts w:ascii="Verdana" w:hAnsi="Verdana"/>
          <w:sz w:val="18"/>
          <w:szCs w:val="18"/>
        </w:rPr>
      </w:pPr>
      <w:r>
        <w:rPr>
          <w:rFonts w:ascii="Verdana" w:hAnsi="Verdana"/>
          <w:sz w:val="18"/>
          <w:szCs w:val="18"/>
        </w:rPr>
      </w:r>
    </w:p>
    <w:p>
      <w:pPr>
        <w:pStyle w:val="Normale"/>
        <w:jc w:val="center"/>
        <w:rPr/>
      </w:pPr>
      <w:r>
        <w:rPr>
          <w:rStyle w:val="Carpredefinitoparagrafo"/>
          <w:rFonts w:ascii="Titillium Web" w:hAnsi="Titillium Web"/>
          <w:b/>
          <w:bCs/>
          <w:color w:val="19191A"/>
          <w:sz w:val="17"/>
          <w:szCs w:val="17"/>
        </w:rPr>
        <w:t>Informativa sul trattamento dei dati personali</w:t>
        <w:br/>
        <w:t>Domanda candidati esterni di ammissione all'esame di Stato conclusivo del secondo ciclo di istruzione</w:t>
        <w:br/>
        <w:t>(Articolo 13 del Regolamento UE 679/2016)</w:t>
      </w:r>
      <w:r>
        <w:rPr>
          <w:rStyle w:val="Carpredefinitoparagrafo"/>
          <w:rFonts w:ascii="Titillium Web" w:hAnsi="Titillium Web"/>
          <w:color w:val="19191A"/>
          <w:sz w:val="17"/>
          <w:szCs w:val="17"/>
        </w:rPr>
        <w:br/>
      </w:r>
    </w:p>
    <w:p>
      <w:pPr>
        <w:pStyle w:val="Normale"/>
        <w:rPr/>
      </w:pPr>
      <w:r>
        <w:rPr>
          <w:rStyle w:val="Carpredefinitoparagrafo"/>
          <w:rFonts w:ascii="Titillium Web" w:hAnsi="Titillium Web"/>
          <w:color w:val="19191A"/>
          <w:sz w:val="17"/>
          <w:szCs w:val="17"/>
          <w:shd w:fill="FFFFFF" w:val="clear"/>
        </w:rPr>
        <w:t>Il Ministero dell'istruzione e del merito, in qualità di Titolare del trattamento (di seguito, anche «</w:t>
      </w:r>
      <w:r>
        <w:rPr>
          <w:rStyle w:val="Carpredefinitoparagrafo"/>
          <w:rFonts w:ascii="Titillium Web" w:hAnsi="Titillium Web"/>
          <w:b/>
          <w:bCs/>
          <w:color w:val="19191A"/>
          <w:sz w:val="17"/>
          <w:szCs w:val="17"/>
        </w:rPr>
        <w:t>Ministero</w:t>
      </w:r>
      <w:r>
        <w:rPr>
          <w:rStyle w:val="Carpredefinitoparagrafo"/>
          <w:rFonts w:ascii="Titillium Web" w:hAnsi="Titillium Web"/>
          <w:color w:val="19191A"/>
          <w:sz w:val="17"/>
          <w:szCs w:val="17"/>
          <w:shd w:fill="FFFFFF" w:val="clear"/>
        </w:rPr>
        <w:t>» o «</w:t>
      </w:r>
      <w:r>
        <w:rPr>
          <w:rStyle w:val="Carpredefinitoparagrafo"/>
          <w:rFonts w:ascii="Titillium Web" w:hAnsi="Titillium Web"/>
          <w:b/>
          <w:bCs/>
          <w:color w:val="19191A"/>
          <w:sz w:val="17"/>
          <w:szCs w:val="17"/>
        </w:rPr>
        <w:t>Titolare</w:t>
      </w:r>
      <w:r>
        <w:rPr>
          <w:rStyle w:val="Carpredefinitoparagrafo"/>
          <w:rFonts w:ascii="Titillium Web" w:hAnsi="Titillium Web"/>
          <w:color w:val="19191A"/>
          <w:sz w:val="17"/>
          <w:szCs w:val="17"/>
          <w:shd w:fill="FFFFFF" w:val="clear"/>
        </w:rPr>
        <w:t>»), desidera fornire informazioni sul trattamento dei dati personali nell'ambito della presentazione agli Uffici scolastici regionali competenti della domanda </w:t>
      </w:r>
      <w:r>
        <w:rPr>
          <w:rStyle w:val="Carpredefinitoparagrafo"/>
          <w:rFonts w:ascii="Titillium Web" w:hAnsi="Titillium Web"/>
          <w:i/>
          <w:iCs/>
          <w:color w:val="19191A"/>
          <w:sz w:val="17"/>
          <w:szCs w:val="17"/>
        </w:rPr>
        <w:t>online</w:t>
      </w:r>
      <w:r>
        <w:rPr>
          <w:rStyle w:val="Carpredefinitoparagrafo"/>
          <w:rFonts w:ascii="Titillium Web" w:hAnsi="Titillium Web"/>
          <w:color w:val="19191A"/>
          <w:sz w:val="17"/>
          <w:szCs w:val="17"/>
          <w:shd w:fill="FFFFFF" w:val="clear"/>
        </w:rPr>
        <w:t> da parte dei candidati esterni ai fini dell'ammissione all'esame di Stato conclusivo del secondo ciclo di istruzione, ai sensi e alle condizioni di cui all'articolo 14 del d. lgs. 13 aprile 2017, n. 62, recante </w:t>
      </w:r>
      <w:r>
        <w:rPr>
          <w:rStyle w:val="Carpredefinitoparagrafo"/>
          <w:rFonts w:ascii="Titillium Web" w:hAnsi="Titillium Web"/>
          <w:i/>
          <w:iCs/>
          <w:color w:val="19191A"/>
          <w:sz w:val="17"/>
          <w:szCs w:val="17"/>
        </w:rPr>
        <w:t>"Norme in materia di valutazione e certificazione delle competenze nel primo ciclo ed esami di Stato, a norma dell'articolo 1, commi 180 e 181, lettera i), della legge 13 luglio 2015, n. 107"</w:t>
      </w:r>
      <w:r>
        <w:rPr>
          <w:rStyle w:val="Carpredefinitoparagrafo"/>
          <w:rFonts w:ascii="Titillium Web" w:hAnsi="Titillium Web"/>
          <w:color w:val="19191A"/>
          <w:sz w:val="17"/>
          <w:szCs w:val="17"/>
          <w:shd w:fill="FFFFFF" w:val="clear"/>
        </w:rPr>
        <w:t>.</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1. Titolare del trattamento dei dati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Il Titolare del trattamento dei dati è il Ministero dell'istruzione e del merito, con sede in Roma, presso Viale di Trastevere, n. 76/a, che esercita le Sue funzioni per il tramite degli Uffici Scolastici Regionali ai sensi della Direttiva del Ministro dell'Istruzione n.194/2020. Per la tutela dei Suoi diritti potrà rivolgersi al rispettivo Ufficio Scolastico Regionale territorialmente competente i cui recapiti si rimettono qui di seguito:</w:t>
      </w:r>
      <w:r>
        <w:rPr>
          <w:rStyle w:val="Carpredefinitoparagrafo"/>
          <w:rFonts w:ascii="Titillium Web" w:hAnsi="Titillium Web"/>
          <w:color w:val="19191A"/>
          <w:sz w:val="17"/>
          <w:szCs w:val="17"/>
        </w:rPr>
        <w:br/>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l'Abruzzo - Via Dell'Arcivescovado, 8 - 67100 L'Aquila</w:t>
        <w:br/>
        <w:t>Indirizzo PEO: direzione-abruzzo@istruzione.it</w:t>
        <w:br/>
        <w:t>Indirizzo PEC: drab@postacert.istruzione.it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Basilicata - Piazza delle Regioni s.n.c.- 85100 Potenza</w:t>
        <w:br/>
        <w:t>Indirizzo PEO: direzione-basilicata@istruzione</w:t>
        <w:br/>
        <w:t>Indirizzo PEC: drba@postacert.istruzione.it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Calabria - Via Lungomare 259 – 88100 Catanzaro</w:t>
        <w:br/>
        <w:t>Indirizzo PEO: direzione-calabria@istruzione.it</w:t>
        <w:br/>
        <w:t>Indirizzo PEC: drcal@postacert.istruzione.it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Campania - Via Ponte della Maddalena, 55 - 80142 Napoli</w:t>
        <w:br/>
        <w:t>Indirizzo PEO: direzione-campania@istruzione.it</w:t>
        <w:br/>
        <w:t>Indirizzo PEC: drca@postacert.istruzione.it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l'Emilia Romagna - Via de' Castagnoli, 1 - 40126 Bologna</w:t>
        <w:br/>
        <w:t>Indirizzo PEO: direzione-emiliaromagna@istruzione.it</w:t>
        <w:br/>
        <w:t>Indirizzo PEC: drer@postacert.istruzione.it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il Friuli V.Giulia - Via Santi Martiri, 3 - 34123 Trieste</w:t>
        <w:br/>
        <w:t>Indirizzo PEO: direzione-friuliveneziagiulia@istruzione.it</w:t>
        <w:br/>
        <w:t>Indirizzo PEC: drfr@postacert.istruzione.it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il Lazio - Via Frangipane, 41 - 00184 Roma</w:t>
        <w:br/>
        <w:t>Indirizzo PEO: direzione-lazio@istruzione.it</w:t>
        <w:br/>
        <w:t>Indirizzo PEC: drla@postacert.istruzione.it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Liguria - Via Assarotti 38 - 16122 Genova</w:t>
        <w:br/>
        <w:t>Indirizzo PEO: direzione-liguria@istruzione.it</w:t>
        <w:br/>
        <w:t>Indirizzo PEC: drli@postacert.istruzione.it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Lombardia - Via Polesine, 13 - 20139 Milano</w:t>
        <w:br/>
        <w:t>Indirizzo PEO: direzione-lombardia@istruzione.it</w:t>
        <w:br/>
        <w:t>Indirizzo PEC: drlo@postacert.istruzione.it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le Marche - Via XXV Aprile, 19 - 60100 Ancona</w:t>
        <w:br/>
        <w:t>Indirizzo PEO: direzione-marche@istruzione.it</w:t>
        <w:br/>
        <w:t>Indirizzo PEC: drma@postacert.istruzione.it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il Molise - Via Garibaldi, 25 - 86100 Campobasso</w:t>
        <w:br/>
        <w:t>Indirizzo PEO: direzione-molise@istruzione.it</w:t>
        <w:br/>
        <w:t>Indirizzo PEC: drmo@postacert.istruzione.it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il Piemonte - Corso Vittorio Emanuele, 70 - 10121 Torino</w:t>
        <w:br/>
        <w:t>Indirizzo PEO: direzione-piemonte@istruzione.it</w:t>
        <w:br/>
        <w:t>Indirizzo PEC: drpi@postacert.istruzione.it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Puglia - Via Sigismondo Castromediano, 123 - 70126 Bari</w:t>
        <w:br/>
        <w:t>Indirizzo PEO: direzione-puglia@istruzione.it</w:t>
        <w:br/>
        <w:t>Indirizzo PEC: drpu@postacert.istruzione.it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Sardegna - Via Giudice Guglielmo, 46 - 09131 Cagliari</w:t>
        <w:br/>
        <w:t>Indirizzo PEO: direzione-sardegna@istruzione.it</w:t>
        <w:br/>
        <w:t>Indirizzo PEC: drsa@postacert.istruzione.it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Sicilia - Via G. Fattori, 60 - 90146 Palermo</w:t>
        <w:br/>
        <w:t>Indirizzo PEO: direzione-sicilia@istruzione.it</w:t>
        <w:br/>
        <w:t>Indirizzo PEC: drsi@postacert.istruzione.it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la Toscana - Via Mannelli, 113 - 50136 Firenze</w:t>
        <w:br/>
        <w:t>Indirizzo PEO: direzione-toscana@istruzione.it</w:t>
        <w:br/>
        <w:t>Indirizzo PEC: drto@postacert.istruzione.it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l'Umbria - Viale Carlo Manuali, 4 - 06121 Perugia</w:t>
        <w:br/>
        <w:t>Indirizzo PEO: direzione-umbria@istruzione.it</w:t>
        <w:br/>
        <w:t>Indirizzo PEC: drum@postacert.istruzione.it</w:t>
      </w:r>
    </w:p>
    <w:p>
      <w:pPr>
        <w:pStyle w:val="Normale"/>
        <w:numPr>
          <w:ilvl w:val="0"/>
          <w:numId w:val="5"/>
        </w:numPr>
        <w:spacing w:before="100" w:after="100"/>
        <w:rPr>
          <w:rFonts w:ascii="Titillium Web" w:hAnsi="Titillium Web"/>
          <w:color w:val="19191A"/>
          <w:sz w:val="17"/>
          <w:szCs w:val="17"/>
        </w:rPr>
      </w:pPr>
      <w:r>
        <w:rPr>
          <w:rFonts w:ascii="Titillium Web" w:hAnsi="Titillium Web"/>
          <w:color w:val="19191A"/>
          <w:sz w:val="17"/>
          <w:szCs w:val="17"/>
        </w:rPr>
        <w:t>USR per il Veneto - Via Forte Marghera, 191 - 30173 Venezia-Mestre</w:t>
        <w:br/>
        <w:t>Indirizzo PEO: direzione-veneto@istruzione.it</w:t>
        <w:br/>
        <w:t>Indirizzo PEC: drve@postacert.istruzione.it</w:t>
      </w:r>
    </w:p>
    <w:p>
      <w:pPr>
        <w:pStyle w:val="Normale"/>
        <w:rPr/>
      </w:pPr>
      <w:r>
        <w:rPr>
          <w:rStyle w:val="Carpredefinitoparagrafo"/>
          <w:rFonts w:ascii="Titillium Web" w:hAnsi="Titillium Web"/>
          <w:color w:val="19191A"/>
          <w:sz w:val="17"/>
          <w:szCs w:val="17"/>
        </w:rPr>
        <w:br/>
      </w:r>
      <w:r>
        <w:rPr>
          <w:rStyle w:val="Carpredefinitoparagrafo"/>
          <w:rFonts w:ascii="Titillium Web" w:hAnsi="Titillium Web"/>
          <w:b/>
          <w:bCs/>
          <w:color w:val="19191A"/>
          <w:sz w:val="17"/>
          <w:szCs w:val="17"/>
        </w:rPr>
        <w:t>2. Responsabile della protezione dei dati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 xml:space="preserve">Il Responsabile della protezione dei dati personali del Ministero dell'istruzione è stato individuato con DM n. 215 del 04.08.2022, nella Dott.ssa Alessia Auriemma, Dirigente dell’Ufficio III – Protezione dei dati personali del Ministero – della Direzione Generale per la progettazione organizzativa, l'innovazione dei processi amministrativi, la comunicazione e i contratti. Il RPD potrà essere contattato al seguente </w:t>
      </w:r>
    </w:p>
    <w:p>
      <w:pPr>
        <w:pStyle w:val="Normale"/>
        <w:rPr/>
      </w:pPr>
      <w:r>
        <w:rPr>
          <w:rStyle w:val="Carpredefinitoparagrafo"/>
          <w:rFonts w:ascii="Titillium Web" w:hAnsi="Titillium Web"/>
          <w:color w:val="19191A"/>
          <w:sz w:val="17"/>
          <w:szCs w:val="17"/>
          <w:shd w:fill="FFFFFF" w:val="clear"/>
        </w:rPr>
        <w:t>indirizzo: rpd@istruzione.it.</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3. Responsabile del Trattamento</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Responsabile del trattamento dei dati è il R.T.I. tra le società Enterprise Services Italia S.r.l. e Leonardo S.p.A., affidatario dei servizi di gestione e sviluppo applicativo del sistema informativo del Ministero.</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4. Finalità del trattamento e base giuridica</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Il trattamento dei dati personali dei candidati esterni sarà effettuato dal Ministero, anche nelle sue articolazioni degli Uffici scolastici regionali competenti, esclusivamente per consentire la gestione delle domande </w:t>
      </w:r>
      <w:r>
        <w:rPr>
          <w:rStyle w:val="Carpredefinitoparagrafo"/>
          <w:rFonts w:ascii="Titillium Web" w:hAnsi="Titillium Web"/>
          <w:i/>
          <w:iCs/>
          <w:color w:val="19191A"/>
          <w:sz w:val="17"/>
          <w:szCs w:val="17"/>
        </w:rPr>
        <w:t>online</w:t>
      </w:r>
      <w:r>
        <w:rPr>
          <w:rStyle w:val="Carpredefinitoparagrafo"/>
          <w:rFonts w:ascii="Titillium Web" w:hAnsi="Titillium Web"/>
          <w:color w:val="19191A"/>
          <w:sz w:val="17"/>
          <w:szCs w:val="17"/>
          <w:shd w:fill="FFFFFF" w:val="clear"/>
        </w:rPr>
        <w:t> di ammissione all'esame di Stato del candidato esterno e l'assegnazione dello stesso all'Istituzione scolastica statale o paritaria nel comune di residenza del candidato o, in caso di assenza dell'indirizzo di studio dell'Istituzione scolastica prescelta nel comune, nella provincia o nella regione di residenza, ovvero in comune di regione diversa da quella della residenza anagrafica previa valutazione del competente Ufficio scolastico regionale, qualora sussistano gravi ed eccezionali motivazioni.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In particolare, i dati personali sono trattati allo scopo di:</w:t>
      </w:r>
      <w:r>
        <w:rPr>
          <w:rStyle w:val="Carpredefinitoparagrafo"/>
          <w:rFonts w:ascii="Titillium Web" w:hAnsi="Titillium Web"/>
          <w:color w:val="19191A"/>
          <w:sz w:val="17"/>
          <w:szCs w:val="17"/>
        </w:rPr>
        <w:br/>
      </w:r>
    </w:p>
    <w:p>
      <w:pPr>
        <w:pStyle w:val="Normale"/>
        <w:numPr>
          <w:ilvl w:val="0"/>
          <w:numId w:val="6"/>
        </w:numPr>
        <w:spacing w:before="100" w:after="100"/>
        <w:rPr>
          <w:rFonts w:ascii="Titillium Web" w:hAnsi="Titillium Web"/>
          <w:color w:val="19191A"/>
          <w:sz w:val="17"/>
          <w:szCs w:val="17"/>
        </w:rPr>
      </w:pPr>
      <w:r>
        <w:rPr>
          <w:rFonts w:ascii="Titillium Web" w:hAnsi="Titillium Web"/>
          <w:color w:val="19191A"/>
          <w:sz w:val="17"/>
          <w:szCs w:val="17"/>
        </w:rPr>
        <w:t>ricevere la domanda;</w:t>
      </w:r>
    </w:p>
    <w:p>
      <w:pPr>
        <w:pStyle w:val="Normale"/>
        <w:numPr>
          <w:ilvl w:val="0"/>
          <w:numId w:val="6"/>
        </w:numPr>
        <w:spacing w:before="100" w:after="100"/>
        <w:rPr>
          <w:rFonts w:ascii="Titillium Web" w:hAnsi="Titillium Web"/>
          <w:color w:val="19191A"/>
          <w:sz w:val="17"/>
          <w:szCs w:val="17"/>
        </w:rPr>
      </w:pPr>
      <w:r>
        <w:rPr>
          <w:rFonts w:ascii="Titillium Web" w:hAnsi="Titillium Web"/>
          <w:color w:val="19191A"/>
          <w:sz w:val="17"/>
          <w:szCs w:val="17"/>
        </w:rPr>
        <w:t>verificare i requisiti di ammissione all'esame;</w:t>
      </w:r>
    </w:p>
    <w:p>
      <w:pPr>
        <w:pStyle w:val="Normale"/>
        <w:numPr>
          <w:ilvl w:val="0"/>
          <w:numId w:val="6"/>
        </w:numPr>
        <w:spacing w:before="100" w:after="100"/>
        <w:rPr>
          <w:rFonts w:ascii="Titillium Web" w:hAnsi="Titillium Web"/>
          <w:color w:val="19191A"/>
          <w:sz w:val="17"/>
          <w:szCs w:val="17"/>
        </w:rPr>
      </w:pPr>
      <w:r>
        <w:rPr>
          <w:rFonts w:ascii="Titillium Web" w:hAnsi="Titillium Web"/>
          <w:color w:val="19191A"/>
          <w:sz w:val="17"/>
          <w:szCs w:val="17"/>
        </w:rPr>
        <w:t>assegnare il candidato esterno all'Istituzione scolastica statale o paritaria presso cui sostenere l'esame di Stato, previa trasmissione alla stessa dei dati e della documentazione utile.</w:t>
      </w:r>
    </w:p>
    <w:p>
      <w:pPr>
        <w:pStyle w:val="Normale"/>
        <w:rPr/>
      </w:pP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Il trattamento dei dati personali degli interessati è necessario per l'esecuzione di un compito di interesse pubblico di cui è investito il titolare, ai sensi dall'articolo 6, par. 1, lett. e) del Regolamento UE 679/2016.</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La fonte normativa che prevede il trattamento dei dati in questione, compresa la trasmissione della domanda per l'assegnazione dei candidati esterni a un istituto scolastico presso il quale sostenere la prova, è costituita dall'art. 14 del D. Lgs. 13 aprile 2017, n. 62, che disciplina i requisiti per l'ammissione dei candidati esterni all'esame di stato, le condizioni per poter sostenere l'esame preliminare e/o conclusivo, nonché le modalità di presentazione delle domande agli Uffici competenti. Le modalità di accesso all'esame di Stato conclusivo del secondo ciclo di istruzione dei candidati esterni sono altresì previste dalla nota ministeriale concernente i termini e modalità di presentazione delle domande di partecipazione dei candidati e dall'ordinanza ministeriale che stabilisce le modalità di svolgimento dell'esame di Stato, emanate annualmente.</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5. Categorie di soggetti interessati e dati trattati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 soggetti interessati, ai quali i dati oggetto di trattamento si riferiscono, sono i candidati esterni che:</w:t>
      </w:r>
      <w:r>
        <w:rPr>
          <w:rStyle w:val="Carpredefinitoparagrafo"/>
          <w:rFonts w:ascii="Titillium Web" w:hAnsi="Titillium Web"/>
          <w:color w:val="19191A"/>
          <w:sz w:val="17"/>
          <w:szCs w:val="17"/>
        </w:rPr>
        <w:br/>
      </w:r>
    </w:p>
    <w:p>
      <w:pPr>
        <w:pStyle w:val="Normale"/>
        <w:numPr>
          <w:ilvl w:val="0"/>
          <w:numId w:val="7"/>
        </w:numPr>
        <w:spacing w:before="100" w:after="100"/>
        <w:rPr>
          <w:rFonts w:ascii="Titillium Web" w:hAnsi="Titillium Web"/>
          <w:color w:val="19191A"/>
          <w:sz w:val="17"/>
          <w:szCs w:val="17"/>
        </w:rPr>
      </w:pPr>
      <w:r>
        <w:rPr>
          <w:rFonts w:ascii="Titillium Web" w:hAnsi="Titillium Web"/>
          <w:color w:val="19191A"/>
          <w:sz w:val="17"/>
          <w:szCs w:val="17"/>
        </w:rPr>
        <w:t>compiano il diciannovesimo anno di età entro l'anno solare in cui si svolge l'esame e dimostrino di aver adempiuto all'obbligo di istruzione;</w:t>
      </w:r>
    </w:p>
    <w:p>
      <w:pPr>
        <w:pStyle w:val="Normale"/>
        <w:numPr>
          <w:ilvl w:val="0"/>
          <w:numId w:val="7"/>
        </w:numPr>
        <w:spacing w:before="100" w:after="100"/>
        <w:rPr>
          <w:rFonts w:ascii="Titillium Web" w:hAnsi="Titillium Web"/>
          <w:color w:val="19191A"/>
          <w:sz w:val="17"/>
          <w:szCs w:val="17"/>
        </w:rPr>
      </w:pPr>
      <w:r>
        <w:rPr>
          <w:rFonts w:ascii="Titillium Web" w:hAnsi="Titillium Web"/>
          <w:color w:val="19191A"/>
          <w:sz w:val="17"/>
          <w:szCs w:val="17"/>
        </w:rPr>
        <w:t>siano in possesso del diploma di scuola secondaria di primo grado da un numero di anni almeno pari a quello della durata del corso prescelto, indipendentemente dall'età;</w:t>
      </w:r>
    </w:p>
    <w:p>
      <w:pPr>
        <w:pStyle w:val="Normale"/>
        <w:numPr>
          <w:ilvl w:val="0"/>
          <w:numId w:val="7"/>
        </w:numPr>
        <w:spacing w:before="100" w:after="100"/>
        <w:rPr>
          <w:rFonts w:ascii="Titillium Web" w:hAnsi="Titillium Web"/>
          <w:color w:val="19191A"/>
          <w:sz w:val="17"/>
          <w:szCs w:val="17"/>
        </w:rPr>
      </w:pPr>
      <w:r>
        <w:rPr>
          <w:rFonts w:ascii="Titillium Web" w:hAnsi="Titillium Web"/>
          <w:color w:val="19191A"/>
          <w:sz w:val="17"/>
          <w:szCs w:val="17"/>
        </w:rPr>
        <w:t>siano in possesso di titolo conseguito al termine di un corso di studio di istruzione secondaria di secondo grado di durata almeno quadriennale del previgente ordinamento o siano in possesso di diploma professionale di tecnico, di cui all'articolo 15 del decreto legislativo 17 ottobre 2005, n. 226;</w:t>
      </w:r>
    </w:p>
    <w:p>
      <w:pPr>
        <w:pStyle w:val="Normale"/>
        <w:numPr>
          <w:ilvl w:val="0"/>
          <w:numId w:val="7"/>
        </w:numPr>
        <w:spacing w:before="100" w:after="100"/>
        <w:rPr>
          <w:rFonts w:ascii="Titillium Web" w:hAnsi="Titillium Web"/>
          <w:color w:val="19191A"/>
          <w:sz w:val="17"/>
          <w:szCs w:val="17"/>
        </w:rPr>
      </w:pPr>
      <w:r>
        <w:rPr>
          <w:rFonts w:ascii="Titillium Web" w:hAnsi="Titillium Web"/>
          <w:color w:val="19191A"/>
          <w:sz w:val="17"/>
          <w:szCs w:val="17"/>
        </w:rPr>
        <w:t>abbiano cessato la frequenza dell'ultimo anno di corso prima del 15 marzo.</w:t>
      </w:r>
    </w:p>
    <w:p>
      <w:pPr>
        <w:pStyle w:val="Normale"/>
        <w:rPr/>
      </w:pP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Nello specifico, saranno trattati, nella compilazione della domanda, i seguenti dati personali comuni dei soggetti interessati, di cui all'articolo 4, n. 1, del GDPR:</w:t>
      </w:r>
      <w:r>
        <w:rPr>
          <w:rStyle w:val="Carpredefinitoparagrafo"/>
          <w:rFonts w:ascii="Titillium Web" w:hAnsi="Titillium Web"/>
          <w:color w:val="19191A"/>
          <w:sz w:val="17"/>
          <w:szCs w:val="17"/>
        </w:rPr>
        <w:br/>
      </w:r>
    </w:p>
    <w:p>
      <w:pPr>
        <w:pStyle w:val="Normale"/>
        <w:numPr>
          <w:ilvl w:val="0"/>
          <w:numId w:val="8"/>
        </w:numPr>
        <w:spacing w:before="100" w:after="100"/>
        <w:rPr>
          <w:rFonts w:ascii="Titillium Web" w:hAnsi="Titillium Web"/>
          <w:color w:val="19191A"/>
          <w:sz w:val="17"/>
          <w:szCs w:val="17"/>
        </w:rPr>
      </w:pPr>
      <w:r>
        <w:rPr>
          <w:rFonts w:ascii="Titillium Web" w:hAnsi="Titillium Web"/>
          <w:color w:val="19191A"/>
          <w:sz w:val="17"/>
          <w:szCs w:val="17"/>
        </w:rPr>
        <w:t>dati anagrafici (nome, cognome, data e luogo di nascita, comune di residenza, indirizzo, numero civico, CAP);</w:t>
      </w:r>
    </w:p>
    <w:p>
      <w:pPr>
        <w:pStyle w:val="Normale"/>
        <w:numPr>
          <w:ilvl w:val="0"/>
          <w:numId w:val="8"/>
        </w:numPr>
        <w:spacing w:before="100" w:after="100"/>
        <w:rPr>
          <w:rFonts w:ascii="Titillium Web" w:hAnsi="Titillium Web"/>
          <w:color w:val="19191A"/>
          <w:sz w:val="17"/>
          <w:szCs w:val="17"/>
        </w:rPr>
      </w:pPr>
      <w:r>
        <w:rPr>
          <w:rFonts w:ascii="Titillium Web" w:hAnsi="Titillium Web"/>
          <w:color w:val="19191A"/>
          <w:sz w:val="17"/>
          <w:szCs w:val="17"/>
        </w:rPr>
        <w:t>dati di contatto (indirizzo di posta elettronica, numero di telefono); eventuale altro titolo di studio/idoneità posseduto;</w:t>
      </w:r>
    </w:p>
    <w:p>
      <w:pPr>
        <w:pStyle w:val="Normale"/>
        <w:numPr>
          <w:ilvl w:val="0"/>
          <w:numId w:val="8"/>
        </w:numPr>
        <w:spacing w:before="100" w:after="100"/>
        <w:rPr>
          <w:rFonts w:ascii="Titillium Web" w:hAnsi="Titillium Web"/>
          <w:color w:val="19191A"/>
          <w:sz w:val="17"/>
          <w:szCs w:val="17"/>
        </w:rPr>
      </w:pPr>
      <w:r>
        <w:rPr>
          <w:rFonts w:ascii="Titillium Web" w:hAnsi="Titillium Web"/>
          <w:color w:val="19191A"/>
          <w:sz w:val="17"/>
          <w:szCs w:val="17"/>
        </w:rPr>
        <w:t>dichiarazione sostitutiva sul possesso dei requisiti di ammissione all'esame, compresa la residenza.</w:t>
      </w:r>
    </w:p>
    <w:p>
      <w:pPr>
        <w:pStyle w:val="Normale"/>
        <w:numPr>
          <w:ilvl w:val="0"/>
          <w:numId w:val="8"/>
        </w:numPr>
        <w:spacing w:before="100" w:after="100"/>
        <w:rPr>
          <w:rFonts w:ascii="Titillium Web" w:hAnsi="Titillium Web"/>
          <w:color w:val="19191A"/>
          <w:sz w:val="17"/>
          <w:szCs w:val="17"/>
        </w:rPr>
      </w:pPr>
      <w:r>
        <w:rPr>
          <w:rFonts w:ascii="Titillium Web" w:hAnsi="Titillium Web"/>
          <w:color w:val="19191A"/>
          <w:sz w:val="17"/>
          <w:szCs w:val="17"/>
        </w:rPr>
        <w:t>La domanda di ammissione del candidato esterno minorenne deve essere compilata dal genitore o soggetto che esercita la responsabilità genitoriale, previa autenticazione con utenza SPID, CIE o eIDAS dalla pagina istituzionale dedicata del portale del Ministero.</w:t>
      </w:r>
    </w:p>
    <w:p>
      <w:pPr>
        <w:pStyle w:val="Normale"/>
        <w:rPr/>
      </w:pP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6. Obbligo di conferimento dei dati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Il conferimento dei dati personali al Titolare è obbligatorio per il perseguimento delle finalità del trattamento. Il mancato conferimento da parte degli interessati dei dati richiesti potrà precludere la presentazione della richiesta di ammissione agli esami di Stato.</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7. Modalità di trattamento</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 dati personali contenuti nella domanda di ammissione all'esame di Stato saranno trattati con modalità esclusivamente informatizzate, attraverso l'apposito applicativo presente sul portale del Ministero, Area "Domanda Candidati Esterni", accessibile previa autenticazione tramite SPID, CIE o eIDAS.</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Effettuato l'accesso al servizio, l'utente interessato, oltre alla compilazione della domanda, può caricare la dichiarazione sostitutiva richiesta a sistema.</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Dal portale ministeriale è inoltre possibile per l'utente inoltrare la domanda all'USR di competenza.</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Per quanto concerne la funzionalità di Pagamento della Tassa erariale d'Esame, la stessa verrà eseguita utilizzando i servizi del sistema Pago In Rete.</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8. Soggetti autorizzati al trattamento e destinatari della comunicazione dei dati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 dati personali sono trattati, unicamente per il conseguimento delle finalità indicate, dai soggetti autorizzati al trattamento dei dati personali del Ministero dell'Istruzione e del Responsabile del trattamento, ivi inclusi gli amministratori di sistema, che agiscono sulla base di specifiche istruzioni fornite in ordine a finalità e modalità del trattamento medesimo. Le Istituzioni scolastiche assegnatarie della domanda potranno visualizzare la richiesta del candidato all'interno dell'Area Alunni del Portale del Ministero, da cui potrà accedervi e consultarne il contenuto, ai fini delle operazioni di competenza delle Istituzioni medesime strettamente connesse allo svolgimento dell'esame conclusivo del secondo ciclo di istruzione.</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9. Trasferimento di dati personali verso paesi terzi o organizzazioni internazionali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Non sono previsti trasferimenti di dati personali verso Paesi terzi (extra-UE) o organizzazioni internazionali.</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10. Periodo di conservazione dei dati personali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Ai sensi dell'art. 5, par. 1, lett. e), del Regolamento UE n. 679/2016, al fine di garantire un trattamento corretto e trasparente, i dati sono conservati per un periodo di tempo non superiore a quello necessario agli scopi per i quali essi sono stati raccolti e/o successivamente trattati.</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11. Dati di navigazione e cookie di sessione</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Nell'ambito dell'accesso alla procedura di presentazione della domanda online sul portale del Ministero, saranno utilizzati i c.d. cookie di sessione (che non vengono memorizzati in modo persistente e svaniscono con la chiusura del browser). L'impiego degli stessi è strettamente limitato alla trasmissione di identificativi di sessione (costituiti da numeri casuali generati dal server) necessari a consentire l'esplorazione sicura ed efficiente del portale e dei suoi servizi.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 cookie di sessione utilizzati in questo sito evitano il ricorso ad altre tecniche informatiche potenzialmente pregiudizievoli per la riservatezza della navigazione degli utenti e non consentono l'acquisizione di dati personali identificativi dell'utente. Non sarà prevista l'installazione di cookie di terze parti e nessun dato personale degli utenti che navigano nel portale viene in proposito acquisito.</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12. Diritti degli interessati</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Il Regolamento UE n. 679/2016 attribuisce ai soggetti interessati il diritto di ottenere dal titolare del trattamento:</w:t>
      </w:r>
      <w:r>
        <w:rPr>
          <w:rStyle w:val="Carpredefinitoparagrafo"/>
          <w:rFonts w:ascii="Titillium Web" w:hAnsi="Titillium Web"/>
          <w:color w:val="19191A"/>
          <w:sz w:val="17"/>
          <w:szCs w:val="17"/>
        </w:rPr>
        <w:br/>
      </w:r>
    </w:p>
    <w:p>
      <w:pPr>
        <w:pStyle w:val="Normale"/>
        <w:numPr>
          <w:ilvl w:val="0"/>
          <w:numId w:val="9"/>
        </w:numPr>
        <w:spacing w:before="100" w:after="100"/>
        <w:rPr>
          <w:rFonts w:ascii="Titillium Web" w:hAnsi="Titillium Web"/>
          <w:color w:val="19191A"/>
          <w:sz w:val="17"/>
          <w:szCs w:val="17"/>
        </w:rPr>
      </w:pPr>
      <w:r>
        <w:rPr>
          <w:rFonts w:ascii="Titillium Web" w:hAnsi="Titillium Web"/>
          <w:color w:val="19191A"/>
          <w:sz w:val="17"/>
          <w:szCs w:val="17"/>
        </w:rPr>
        <w:t>la conferma che sia o meno in corso un trattamento di dati personali che lo riguardano e in tal caso, di ottenere l'accesso ai dati personali e alle seguenti informazioni:</w:t>
        <w:br/>
      </w:r>
    </w:p>
    <w:p>
      <w:pPr>
        <w:pStyle w:val="Normale"/>
        <w:numPr>
          <w:ilvl w:val="1"/>
          <w:numId w:val="9"/>
        </w:numPr>
        <w:spacing w:before="100" w:after="100"/>
        <w:rPr>
          <w:rFonts w:ascii="Titillium Web" w:hAnsi="Titillium Web"/>
          <w:color w:val="19191A"/>
          <w:sz w:val="17"/>
          <w:szCs w:val="17"/>
        </w:rPr>
      </w:pPr>
      <w:r>
        <w:rPr>
          <w:rFonts w:ascii="Titillium Web" w:hAnsi="Titillium Web"/>
          <w:color w:val="19191A"/>
          <w:sz w:val="17"/>
          <w:szCs w:val="17"/>
        </w:rPr>
        <w:t>le finalità del trattamento;</w:t>
      </w:r>
    </w:p>
    <w:p>
      <w:pPr>
        <w:pStyle w:val="Normale"/>
        <w:numPr>
          <w:ilvl w:val="1"/>
          <w:numId w:val="9"/>
        </w:numPr>
        <w:spacing w:before="100" w:after="100"/>
        <w:rPr>
          <w:rFonts w:ascii="Titillium Web" w:hAnsi="Titillium Web"/>
          <w:color w:val="19191A"/>
          <w:sz w:val="17"/>
          <w:szCs w:val="17"/>
        </w:rPr>
      </w:pPr>
      <w:r>
        <w:rPr>
          <w:rFonts w:ascii="Titillium Web" w:hAnsi="Titillium Web"/>
          <w:color w:val="19191A"/>
          <w:sz w:val="17"/>
          <w:szCs w:val="17"/>
        </w:rPr>
        <w:t>le categorie di dati personali in questione;</w:t>
      </w:r>
    </w:p>
    <w:p>
      <w:pPr>
        <w:pStyle w:val="Normale"/>
        <w:numPr>
          <w:ilvl w:val="1"/>
          <w:numId w:val="9"/>
        </w:numPr>
        <w:spacing w:before="100" w:after="100"/>
        <w:rPr>
          <w:rFonts w:ascii="Titillium Web" w:hAnsi="Titillium Web"/>
          <w:color w:val="19191A"/>
          <w:sz w:val="17"/>
          <w:szCs w:val="17"/>
        </w:rPr>
      </w:pPr>
      <w:r>
        <w:rPr>
          <w:rFonts w:ascii="Titillium Web" w:hAnsi="Titillium Web"/>
          <w:color w:val="19191A"/>
          <w:sz w:val="17"/>
          <w:szCs w:val="17"/>
        </w:rPr>
        <w:t>i destinatari o le categorie di destinatari a cui i dati personali sono stati o saranno comunicati;</w:t>
      </w:r>
    </w:p>
    <w:p>
      <w:pPr>
        <w:pStyle w:val="Normale"/>
        <w:numPr>
          <w:ilvl w:val="1"/>
          <w:numId w:val="9"/>
        </w:numPr>
        <w:spacing w:before="100" w:after="100"/>
        <w:rPr>
          <w:rFonts w:ascii="Titillium Web" w:hAnsi="Titillium Web"/>
          <w:color w:val="19191A"/>
          <w:sz w:val="17"/>
          <w:szCs w:val="17"/>
        </w:rPr>
      </w:pPr>
      <w:r>
        <w:rPr>
          <w:rFonts w:ascii="Titillium Web" w:hAnsi="Titillium Web"/>
          <w:color w:val="19191A"/>
          <w:sz w:val="17"/>
          <w:szCs w:val="17"/>
        </w:rPr>
        <w:t>quando possibile, il periodo di conservazione dei dati personali previsto oppure, se non è possibile, i criteri utilizzati per determinare tale periodo;</w:t>
      </w:r>
    </w:p>
    <w:p>
      <w:pPr>
        <w:pStyle w:val="Normale"/>
        <w:numPr>
          <w:ilvl w:val="0"/>
          <w:numId w:val="9"/>
        </w:numPr>
        <w:spacing w:before="100" w:after="100"/>
        <w:rPr>
          <w:rFonts w:ascii="Titillium Web" w:hAnsi="Titillium Web"/>
          <w:color w:val="19191A"/>
          <w:sz w:val="17"/>
          <w:szCs w:val="17"/>
        </w:rPr>
      </w:pPr>
      <w:r>
        <w:rPr>
          <w:rFonts w:ascii="Titillium Web" w:hAnsi="Titillium Web"/>
          <w:color w:val="19191A"/>
          <w:sz w:val="17"/>
          <w:szCs w:val="17"/>
        </w:rPr>
        <w:t>diritto di rettifica (art. 16);</w:t>
      </w:r>
    </w:p>
    <w:p>
      <w:pPr>
        <w:pStyle w:val="Normale"/>
        <w:numPr>
          <w:ilvl w:val="0"/>
          <w:numId w:val="9"/>
        </w:numPr>
        <w:spacing w:before="100" w:after="100"/>
        <w:rPr>
          <w:rFonts w:ascii="Titillium Web" w:hAnsi="Titillium Web"/>
          <w:color w:val="19191A"/>
          <w:sz w:val="17"/>
          <w:szCs w:val="17"/>
        </w:rPr>
      </w:pPr>
      <w:r>
        <w:rPr>
          <w:rFonts w:ascii="Titillium Web" w:hAnsi="Titillium Web"/>
          <w:color w:val="19191A"/>
          <w:sz w:val="17"/>
          <w:szCs w:val="17"/>
        </w:rPr>
        <w:t>diritto alla cancellazione, laddove applicabile (art. 17);</w:t>
      </w:r>
    </w:p>
    <w:p>
      <w:pPr>
        <w:pStyle w:val="Normale"/>
        <w:numPr>
          <w:ilvl w:val="0"/>
          <w:numId w:val="9"/>
        </w:numPr>
        <w:spacing w:before="100" w:after="100"/>
        <w:rPr>
          <w:rFonts w:ascii="Titillium Web" w:hAnsi="Titillium Web"/>
          <w:color w:val="19191A"/>
          <w:sz w:val="17"/>
          <w:szCs w:val="17"/>
        </w:rPr>
      </w:pPr>
      <w:r>
        <w:rPr>
          <w:rFonts w:ascii="Titillium Web" w:hAnsi="Titillium Web"/>
          <w:color w:val="19191A"/>
          <w:sz w:val="17"/>
          <w:szCs w:val="17"/>
        </w:rPr>
        <w:t>diritto di limitazione al trattamento (art. 18);</w:t>
      </w:r>
    </w:p>
    <w:p>
      <w:pPr>
        <w:pStyle w:val="Normale"/>
        <w:numPr>
          <w:ilvl w:val="0"/>
          <w:numId w:val="9"/>
        </w:numPr>
        <w:spacing w:before="100" w:after="100"/>
        <w:rPr>
          <w:rFonts w:ascii="Titillium Web" w:hAnsi="Titillium Web"/>
          <w:color w:val="19191A"/>
          <w:sz w:val="17"/>
          <w:szCs w:val="17"/>
        </w:rPr>
      </w:pPr>
      <w:r>
        <w:rPr>
          <w:rFonts w:ascii="Titillium Web" w:hAnsi="Titillium Web"/>
          <w:color w:val="19191A"/>
          <w:sz w:val="17"/>
          <w:szCs w:val="17"/>
        </w:rPr>
        <w:t>diritto alla portabilità dei dati (art. 20);</w:t>
      </w:r>
    </w:p>
    <w:p>
      <w:pPr>
        <w:pStyle w:val="Normale"/>
        <w:numPr>
          <w:ilvl w:val="0"/>
          <w:numId w:val="9"/>
        </w:numPr>
        <w:spacing w:before="100" w:after="100"/>
        <w:rPr>
          <w:rFonts w:ascii="Titillium Web" w:hAnsi="Titillium Web"/>
          <w:color w:val="19191A"/>
          <w:sz w:val="17"/>
          <w:szCs w:val="17"/>
        </w:rPr>
      </w:pPr>
      <w:r>
        <w:rPr>
          <w:rFonts w:ascii="Titillium Web" w:hAnsi="Titillium Web"/>
          <w:color w:val="19191A"/>
          <w:sz w:val="17"/>
          <w:szCs w:val="17"/>
        </w:rPr>
        <w:t>diritto di opposizione (art. 21).</w:t>
      </w:r>
    </w:p>
    <w:p>
      <w:pPr>
        <w:pStyle w:val="Normale"/>
        <w:rPr/>
      </w:pP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In relazione al trattamento dei dati, l'interessato potrà rivolgersi al Titolare del trattamento per esercitare, nei casi previsti, i propri diritti.</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13. Diritto di reclamo</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Gli interessati, nel caso in cui ritengano che il trattamento dei dati personali a loro riferiti sia compiuto in violazione di quanto previsto dal Regolamento UE 679/2016, hanno il diritto di proporre reclamo all'autorità di controllo, come previsto dall'art. 77 del Regolamento UE 679/2016 stesso, o di adire le opportune sedi giudiziarie ai sensi dell'art. 79 del Regolamento UE 679/2016.</w:t>
      </w:r>
      <w:r>
        <w:rPr>
          <w:rStyle w:val="Carpredefinitoparagrafo"/>
          <w:rFonts w:ascii="Titillium Web" w:hAnsi="Titillium Web"/>
          <w:color w:val="19191A"/>
          <w:sz w:val="17"/>
          <w:szCs w:val="17"/>
        </w:rPr>
        <w:br/>
        <w:br/>
      </w:r>
      <w:r>
        <w:rPr>
          <w:rStyle w:val="Carpredefinitoparagrafo"/>
          <w:rFonts w:ascii="Titillium Web" w:hAnsi="Titillium Web"/>
          <w:b/>
          <w:bCs/>
          <w:color w:val="19191A"/>
          <w:sz w:val="17"/>
          <w:szCs w:val="17"/>
        </w:rPr>
        <w:t>14. Processo decisionale automatizzato</w:t>
      </w:r>
      <w:r>
        <w:rPr>
          <w:rStyle w:val="Carpredefinitoparagrafo"/>
          <w:rFonts w:ascii="Titillium Web" w:hAnsi="Titillium Web"/>
          <w:color w:val="19191A"/>
          <w:sz w:val="17"/>
          <w:szCs w:val="17"/>
        </w:rPr>
        <w:br/>
      </w:r>
      <w:r>
        <w:rPr>
          <w:rStyle w:val="Carpredefinitoparagrafo"/>
          <w:rFonts w:ascii="Titillium Web" w:hAnsi="Titillium Web"/>
          <w:color w:val="19191A"/>
          <w:sz w:val="17"/>
          <w:szCs w:val="17"/>
          <w:shd w:fill="FFFFFF" w:val="clear"/>
        </w:rPr>
        <w:t>Non è previsto un processo decisionale automatizzato, ai sensi dell'art. 13, par. 2, lettera f) del Regolamento (UE) 679/2016.</w:t>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p>
      <w:pPr>
        <w:pStyle w:val="Normale"/>
        <w:jc w:val="both"/>
        <w:rPr>
          <w:rFonts w:ascii="Verdana" w:hAnsi="Verdana"/>
          <w:sz w:val="18"/>
          <w:szCs w:val="18"/>
        </w:rPr>
      </w:pPr>
      <w:r>
        <w:rPr>
          <w:rFonts w:ascii="Verdana" w:hAnsi="Verdana"/>
          <w:sz w:val="18"/>
          <w:szCs w:val="18"/>
        </w:rPr>
      </w:r>
    </w:p>
    <w:sectPr>
      <w:headerReference w:type="default" r:id="rId2"/>
      <w:footerReference w:type="default" r:id="rId3"/>
      <w:type w:val="nextPage"/>
      <w:pgSz w:w="11906" w:h="16838"/>
      <w:pgMar w:left="902" w:right="748" w:header="720" w:top="284" w:footer="720" w:bottom="709" w:gutter="0"/>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 w:name="Liberation Sans">
    <w:altName w:val="Arial"/>
    <w:charset w:val="01"/>
    <w:family w:val="swiss"/>
    <w:pitch w:val="variable"/>
  </w:font>
  <w:font w:name="Verdana">
    <w:charset w:val="01"/>
    <w:family w:val="swiss"/>
    <w:pitch w:val="variable"/>
  </w:font>
  <w:font w:name="Tahoma">
    <w:charset w:val="01"/>
    <w:family w:val="swiss"/>
    <w:pitch w:val="variable"/>
  </w:font>
  <w:font w:name="Arial">
    <w:charset w:val="01"/>
    <w:family w:val="swiss"/>
    <w:pitch w:val="variable"/>
  </w:font>
  <w:font w:name="Calibri">
    <w:charset w:val="01"/>
    <w:family w:val="swiss"/>
    <w:pitch w:val="variable"/>
  </w:font>
  <w:font w:name="Titillium Web">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right="360" w:hanging="0"/>
      <w:rPr>
        <w:sz w:val="18"/>
        <w:szCs w:val="18"/>
      </w:rPr>
    </w:pPr>
    <w:r>
      <w:rPr>
        <w:sz w:val="18"/>
        <w:szCs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itolo2"/>
      <w:tabs>
        <w:tab w:val="clear" w:pos="708"/>
        <w:tab w:val="left" w:pos="0" w:leader="none"/>
      </w:tabs>
      <w:ind w:left="0" w:hanging="0"/>
      <w:outlineLvl w:val="1"/>
      <w:rPr>
        <w:rFonts w:ascii="Verdana" w:hAnsi="Verdana"/>
        <w:b w:val="false"/>
        <w:b w:val="false"/>
        <w:iCs/>
        <w:smallCaps/>
        <w:sz w:val="18"/>
        <w:szCs w:val="18"/>
      </w:rPr>
    </w:pPr>
    <w:r>
      <w:rPr>
        <w:rFonts w:ascii="Verdana" w:hAnsi="Verdana"/>
        <w:b w:val="false"/>
        <w:iCs/>
        <w:smallCaps/>
        <w:sz w:val="18"/>
        <w:szCs w:val="18"/>
      </w:rPr>
    </w:r>
  </w:p>
  <w:p>
    <w:pPr>
      <w:pStyle w:val="Titolo2"/>
      <w:tabs>
        <w:tab w:val="clear" w:pos="708"/>
        <w:tab w:val="left" w:pos="0" w:leader="none"/>
      </w:tabs>
      <w:ind w:left="0" w:hanging="0"/>
      <w:outlineLvl w:val="1"/>
      <w:rPr>
        <w:rFonts w:ascii="Verdana" w:hAnsi="Verdana"/>
        <w:b w:val="false"/>
        <w:b w:val="false"/>
        <w:iCs/>
        <w:smallCaps/>
        <w:sz w:val="18"/>
        <w:szCs w:val="18"/>
      </w:rPr>
    </w:pPr>
    <w:r>
      <w:rPr>
        <w:rFonts w:ascii="Verdana" w:hAnsi="Verdana"/>
        <w:b w:val="false"/>
        <w:iCs/>
        <w:smallCaps/>
        <w:sz w:val="18"/>
        <w:szCs w:val="18"/>
      </w:rPr>
    </w:r>
  </w:p>
  <w:p>
    <w:pPr>
      <w:pStyle w:val="Intestazione"/>
      <w:rPr>
        <w:sz w:val="18"/>
        <w:szCs w:val="18"/>
      </w:rPr>
    </w:pPr>
    <w:r>
      <w:rPr>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pStyle w:val="Titolo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Tito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Letter"/>
      <w:lvlText w:val="%6."/>
      <w:lvlJc w:val="left"/>
      <w:pPr>
        <w:tabs>
          <w:tab w:val="num" w:pos="0"/>
        </w:tabs>
        <w:ind w:left="432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Letter"/>
      <w:lvlText w:val="%9."/>
      <w:lvlJc w:val="left"/>
      <w:pPr>
        <w:tabs>
          <w:tab w:val="num" w:pos="0"/>
        </w:tabs>
        <w:ind w:left="6480" w:hanging="360"/>
      </w:p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Letter"/>
      <w:lvlText w:val="%3."/>
      <w:lvlJc w:val="left"/>
      <w:pPr>
        <w:tabs>
          <w:tab w:val="num" w:pos="0"/>
        </w:tabs>
        <w:ind w:left="216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Letter"/>
      <w:lvlText w:val="%6."/>
      <w:lvlJc w:val="left"/>
      <w:pPr>
        <w:tabs>
          <w:tab w:val="num" w:pos="0"/>
        </w:tabs>
        <w:ind w:left="432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Letter"/>
      <w:lvlText w:val="%9."/>
      <w:lvlJc w:val="left"/>
      <w:pPr>
        <w:tabs>
          <w:tab w:val="num" w:pos="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before="0" w:after="0"/>
      <w:jc w:val="left"/>
      <w:textAlignment w:val="auto"/>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it-IT" w:eastAsia="it-IT" w:bidi="ar-SA"/>
    </w:rPr>
  </w:style>
  <w:style w:type="paragraph" w:styleId="Titolo1">
    <w:name w:val="Heading 1"/>
    <w:basedOn w:val="Normale"/>
    <w:next w:val="Normale"/>
    <w:qFormat/>
    <w:pPr>
      <w:keepNext w:val="true"/>
      <w:numPr>
        <w:ilvl w:val="0"/>
        <w:numId w:val="1"/>
      </w:numPr>
      <w:suppressAutoHyphens w:val="true"/>
      <w:outlineLvl w:val="0"/>
    </w:pPr>
    <w:rPr>
      <w:sz w:val="28"/>
      <w:szCs w:val="20"/>
    </w:rPr>
  </w:style>
  <w:style w:type="paragraph" w:styleId="Titolo2">
    <w:name w:val="Heading 2"/>
    <w:basedOn w:val="Normale"/>
    <w:next w:val="Normale"/>
    <w:qFormat/>
    <w:pPr>
      <w:keepNext w:val="true"/>
      <w:numPr>
        <w:ilvl w:val="1"/>
        <w:numId w:val="1"/>
      </w:numPr>
      <w:suppressAutoHyphens w:val="true"/>
      <w:jc w:val="center"/>
      <w:outlineLvl w:val="1"/>
    </w:pPr>
    <w:rPr>
      <w:b/>
      <w:sz w:val="28"/>
      <w:szCs w:val="20"/>
    </w:rPr>
  </w:style>
  <w:style w:type="paragraph" w:styleId="Titolo4">
    <w:name w:val="Heading 4"/>
    <w:basedOn w:val="Normale"/>
    <w:next w:val="Normale"/>
    <w:qFormat/>
    <w:pPr>
      <w:keepNext w:val="true"/>
      <w:numPr>
        <w:ilvl w:val="3"/>
        <w:numId w:val="1"/>
      </w:numPr>
      <w:tabs>
        <w:tab w:val="clear" w:pos="708"/>
        <w:tab w:val="left" w:pos="284" w:leader="none"/>
        <w:tab w:val="left" w:pos="1701" w:leader="none"/>
        <w:tab w:val="left" w:pos="2835" w:leader="none"/>
        <w:tab w:val="left" w:pos="4253" w:leader="none"/>
        <w:tab w:val="left" w:pos="6521" w:leader="none"/>
        <w:tab w:val="left" w:pos="8222" w:leader="none"/>
      </w:tabs>
      <w:suppressAutoHyphens w:val="true"/>
      <w:jc w:val="both"/>
      <w:outlineLvl w:val="3"/>
    </w:pPr>
    <w:rPr>
      <w:b/>
      <w:bCs/>
      <w:szCs w:val="20"/>
    </w:rPr>
  </w:style>
  <w:style w:type="character" w:styleId="Carpredefinitoparagrafo">
    <w:name w:val="Car. predefinito paragrafo"/>
    <w:qFormat/>
    <w:rPr/>
  </w:style>
  <w:style w:type="character" w:styleId="Numeropagina">
    <w:name w:val="Numero pagina"/>
    <w:basedOn w:val="Carpredefinitoparagrafo"/>
    <w:qFormat/>
    <w:rPr/>
  </w:style>
  <w:style w:type="character" w:styleId="Collegamentoipertestuale">
    <w:name w:val="Collegamento ipertestuale"/>
    <w:qFormat/>
    <w:rPr>
      <w:color w:val="0000FF"/>
      <w:u w:val="single"/>
    </w:rPr>
  </w:style>
  <w:style w:type="character" w:styleId="Menzionenonrisolta">
    <w:name w:val="Menzione non risolta"/>
    <w:qFormat/>
    <w:rPr>
      <w:color w:val="605E5C"/>
      <w:shd w:fill="E1DFDD" w:val="clear"/>
    </w:rPr>
  </w:style>
  <w:style w:type="character" w:styleId="WWCharLFO4LVL1">
    <w:name w:val="WW_CharLFO4LVL1"/>
    <w:qFormat/>
    <w:rPr>
      <w:rFonts w:ascii="Wingdings" w:hAnsi="Wingdings"/>
    </w:rPr>
  </w:style>
  <w:style w:type="character" w:styleId="WWCharLFO4LVL2">
    <w:name w:val="WW_CharLFO4LVL2"/>
    <w:qFormat/>
    <w:rPr>
      <w:rFonts w:ascii="Wingdings" w:hAnsi="Wingdings" w:cs="Wingdings"/>
      <w:sz w:val="40"/>
      <w:szCs w:val="40"/>
    </w:rPr>
  </w:style>
  <w:style w:type="character" w:styleId="WWCharLFO5LVL1">
    <w:name w:val="WW_CharLFO5LVL1"/>
    <w:qFormat/>
    <w:rPr>
      <w:rFonts w:ascii="Wingdings" w:hAnsi="Wingdings"/>
    </w:rPr>
  </w:style>
  <w:style w:type="character" w:styleId="WWCharLFO5LVL2">
    <w:name w:val="WW_CharLFO5LVL2"/>
    <w:qFormat/>
    <w:rPr>
      <w:rFonts w:ascii="Courier New" w:hAnsi="Courier New" w:cs="Courier New"/>
    </w:rPr>
  </w:style>
  <w:style w:type="character" w:styleId="WWCharLFO5LVL3">
    <w:name w:val="WW_CharLFO5LVL3"/>
    <w:qFormat/>
    <w:rPr>
      <w:rFonts w:ascii="Wingdings" w:hAnsi="Wingdings"/>
    </w:rPr>
  </w:style>
  <w:style w:type="character" w:styleId="WWCharLFO5LVL4">
    <w:name w:val="WW_CharLFO5LVL4"/>
    <w:qFormat/>
    <w:rPr>
      <w:rFonts w:ascii="Symbol" w:hAnsi="Symbol"/>
    </w:rPr>
  </w:style>
  <w:style w:type="character" w:styleId="WWCharLFO5LVL5">
    <w:name w:val="WW_CharLFO5LVL5"/>
    <w:qFormat/>
    <w:rPr>
      <w:rFonts w:ascii="Courier New" w:hAnsi="Courier New" w:cs="Courier New"/>
    </w:rPr>
  </w:style>
  <w:style w:type="character" w:styleId="WWCharLFO5LVL6">
    <w:name w:val="WW_CharLFO5LVL6"/>
    <w:qFormat/>
    <w:rPr>
      <w:rFonts w:ascii="Wingdings" w:hAnsi="Wingdings"/>
    </w:rPr>
  </w:style>
  <w:style w:type="character" w:styleId="WWCharLFO5LVL7">
    <w:name w:val="WW_CharLFO5LVL7"/>
    <w:qFormat/>
    <w:rPr>
      <w:rFonts w:ascii="Symbol" w:hAnsi="Symbol"/>
    </w:rPr>
  </w:style>
  <w:style w:type="character" w:styleId="WWCharLFO5LVL8">
    <w:name w:val="WW_CharLFO5LVL8"/>
    <w:qFormat/>
    <w:rPr>
      <w:rFonts w:ascii="Courier New" w:hAnsi="Courier New" w:cs="Courier New"/>
    </w:rPr>
  </w:style>
  <w:style w:type="character" w:styleId="WWCharLFO5LVL9">
    <w:name w:val="WW_CharLFO5LVL9"/>
    <w:qFormat/>
    <w:rPr>
      <w:rFonts w:ascii="Wingdings" w:hAnsi="Wingdings"/>
    </w:rPr>
  </w:style>
  <w:style w:type="character" w:styleId="WWCharLFO7LVL1">
    <w:name w:val="WW_CharLFO7LVL1"/>
    <w:qFormat/>
    <w:rPr>
      <w:rFonts w:ascii="Wingdings" w:hAnsi="Wingdings"/>
    </w:rPr>
  </w:style>
  <w:style w:type="character" w:styleId="WWCharLFO7LVL2">
    <w:name w:val="WW_CharLFO7LVL2"/>
    <w:qFormat/>
    <w:rPr>
      <w:rFonts w:ascii="Wingdings" w:hAnsi="Wingdings" w:cs="Wingdings"/>
      <w:sz w:val="40"/>
      <w:szCs w:val="40"/>
    </w:rPr>
  </w:style>
  <w:style w:type="character" w:styleId="WWCharLFO8LVL1">
    <w:name w:val="WW_CharLFO8LVL1"/>
    <w:qFormat/>
    <w:rPr>
      <w:rFonts w:ascii="Wingdings" w:hAnsi="Wingdings"/>
    </w:rPr>
  </w:style>
  <w:style w:type="character" w:styleId="WWCharLFO8LVL2">
    <w:name w:val="WW_CharLFO8LVL2"/>
    <w:qFormat/>
    <w:rPr>
      <w:rFonts w:ascii="Wingdings" w:hAnsi="Wingdings" w:cs="Wingdings"/>
      <w:sz w:val="40"/>
      <w:szCs w:val="40"/>
    </w:rPr>
  </w:style>
  <w:style w:type="character" w:styleId="WWCharLFO9LVL1">
    <w:name w:val="WW_CharLFO9LVL1"/>
    <w:qFormat/>
    <w:rPr>
      <w:rFonts w:ascii="Courier New" w:hAnsi="Courier New" w:cs="Courier New"/>
    </w:rPr>
  </w:style>
  <w:style w:type="character" w:styleId="WWCharLFO9LVL2">
    <w:name w:val="WW_CharLFO9LVL2"/>
    <w:qFormat/>
    <w:rPr>
      <w:rFonts w:ascii="Courier New" w:hAnsi="Courier New" w:cs="Courier New"/>
    </w:rPr>
  </w:style>
  <w:style w:type="character" w:styleId="WWCharLFO9LVL3">
    <w:name w:val="WW_CharLFO9LVL3"/>
    <w:qFormat/>
    <w:rPr>
      <w:rFonts w:ascii="Wingdings" w:hAnsi="Wingdings"/>
    </w:rPr>
  </w:style>
  <w:style w:type="character" w:styleId="WWCharLFO9LVL4">
    <w:name w:val="WW_CharLFO9LVL4"/>
    <w:qFormat/>
    <w:rPr>
      <w:rFonts w:ascii="Symbol" w:hAnsi="Symbol"/>
    </w:rPr>
  </w:style>
  <w:style w:type="character" w:styleId="WWCharLFO9LVL5">
    <w:name w:val="WW_CharLFO9LVL5"/>
    <w:qFormat/>
    <w:rPr>
      <w:rFonts w:ascii="Courier New" w:hAnsi="Courier New" w:cs="Courier New"/>
    </w:rPr>
  </w:style>
  <w:style w:type="character" w:styleId="WWCharLFO9LVL6">
    <w:name w:val="WW_CharLFO9LVL6"/>
    <w:qFormat/>
    <w:rPr>
      <w:rFonts w:ascii="Wingdings" w:hAnsi="Wingdings"/>
    </w:rPr>
  </w:style>
  <w:style w:type="character" w:styleId="WWCharLFO9LVL7">
    <w:name w:val="WW_CharLFO9LVL7"/>
    <w:qFormat/>
    <w:rPr>
      <w:rFonts w:ascii="Symbol" w:hAnsi="Symbol"/>
    </w:rPr>
  </w:style>
  <w:style w:type="character" w:styleId="WWCharLFO9LVL8">
    <w:name w:val="WW_CharLFO9LVL8"/>
    <w:qFormat/>
    <w:rPr>
      <w:rFonts w:ascii="Courier New" w:hAnsi="Courier New" w:cs="Courier New"/>
    </w:rPr>
  </w:style>
  <w:style w:type="character" w:styleId="WWCharLFO9LVL9">
    <w:name w:val="WW_CharLFO9LVL9"/>
    <w:qFormat/>
    <w:rPr>
      <w:rFonts w:ascii="Wingdings" w:hAnsi="Wingdings"/>
    </w:rPr>
  </w:style>
  <w:style w:type="character" w:styleId="WWCharLFO10LVL1">
    <w:name w:val="WW_CharLFO10LVL1"/>
    <w:qFormat/>
    <w:rPr>
      <w:rFonts w:ascii="Symbol" w:hAnsi="Symbol"/>
    </w:rPr>
  </w:style>
  <w:style w:type="character" w:styleId="WWCharLFO10LVL2">
    <w:name w:val="WW_CharLFO10LVL2"/>
    <w:qFormat/>
    <w:rPr>
      <w:rFonts w:ascii="Courier New" w:hAnsi="Courier New" w:cs="Courier New"/>
    </w:rPr>
  </w:style>
  <w:style w:type="character" w:styleId="WWCharLFO10LVL3">
    <w:name w:val="WW_CharLFO10LVL3"/>
    <w:qFormat/>
    <w:rPr>
      <w:rFonts w:ascii="Wingdings" w:hAnsi="Wingdings"/>
    </w:rPr>
  </w:style>
  <w:style w:type="character" w:styleId="WWCharLFO10LVL4">
    <w:name w:val="WW_CharLFO10LVL4"/>
    <w:qFormat/>
    <w:rPr>
      <w:rFonts w:ascii="Symbol" w:hAnsi="Symbol"/>
    </w:rPr>
  </w:style>
  <w:style w:type="character" w:styleId="WWCharLFO10LVL5">
    <w:name w:val="WW_CharLFO10LVL5"/>
    <w:qFormat/>
    <w:rPr>
      <w:rFonts w:ascii="Courier New" w:hAnsi="Courier New" w:cs="Courier New"/>
    </w:rPr>
  </w:style>
  <w:style w:type="character" w:styleId="WWCharLFO10LVL6">
    <w:name w:val="WW_CharLFO10LVL6"/>
    <w:qFormat/>
    <w:rPr>
      <w:rFonts w:ascii="Wingdings" w:hAnsi="Wingdings"/>
    </w:rPr>
  </w:style>
  <w:style w:type="character" w:styleId="WWCharLFO10LVL7">
    <w:name w:val="WW_CharLFO10LVL7"/>
    <w:qFormat/>
    <w:rPr>
      <w:rFonts w:ascii="Symbol" w:hAnsi="Symbol"/>
    </w:rPr>
  </w:style>
  <w:style w:type="character" w:styleId="WWCharLFO10LVL8">
    <w:name w:val="WW_CharLFO10LVL8"/>
    <w:qFormat/>
    <w:rPr>
      <w:rFonts w:ascii="Courier New" w:hAnsi="Courier New" w:cs="Courier New"/>
    </w:rPr>
  </w:style>
  <w:style w:type="character" w:styleId="WWCharLFO10LVL9">
    <w:name w:val="WW_CharLFO10LVL9"/>
    <w:qFormat/>
    <w:rPr>
      <w:rFonts w:ascii="Wingdings" w:hAnsi="Wingdings"/>
    </w:rPr>
  </w:style>
  <w:style w:type="character" w:styleId="WWCharLFO12LVL1">
    <w:name w:val="WW_CharLFO12LVL1"/>
    <w:qFormat/>
    <w:rPr>
      <w:rFonts w:ascii="Symbol" w:hAnsi="Symbol"/>
    </w:rPr>
  </w:style>
  <w:style w:type="character" w:styleId="WWCharLFO12LVL2">
    <w:name w:val="WW_CharLFO12LVL2"/>
    <w:qFormat/>
    <w:rPr>
      <w:rFonts w:ascii="Courier New" w:hAnsi="Courier New" w:cs="Courier New"/>
    </w:rPr>
  </w:style>
  <w:style w:type="character" w:styleId="WWCharLFO12LVL3">
    <w:name w:val="WW_CharLFO12LVL3"/>
    <w:qFormat/>
    <w:rPr>
      <w:rFonts w:ascii="Wingdings" w:hAnsi="Wingdings"/>
    </w:rPr>
  </w:style>
  <w:style w:type="character" w:styleId="WWCharLFO12LVL4">
    <w:name w:val="WW_CharLFO12LVL4"/>
    <w:qFormat/>
    <w:rPr>
      <w:rFonts w:ascii="Symbol" w:hAnsi="Symbol"/>
    </w:rPr>
  </w:style>
  <w:style w:type="character" w:styleId="WWCharLFO12LVL5">
    <w:name w:val="WW_CharLFO12LVL5"/>
    <w:qFormat/>
    <w:rPr>
      <w:rFonts w:ascii="Courier New" w:hAnsi="Courier New" w:cs="Courier New"/>
    </w:rPr>
  </w:style>
  <w:style w:type="character" w:styleId="WWCharLFO12LVL6">
    <w:name w:val="WW_CharLFO12LVL6"/>
    <w:qFormat/>
    <w:rPr>
      <w:rFonts w:ascii="Wingdings" w:hAnsi="Wingdings"/>
    </w:rPr>
  </w:style>
  <w:style w:type="character" w:styleId="WWCharLFO12LVL7">
    <w:name w:val="WW_CharLFO12LVL7"/>
    <w:qFormat/>
    <w:rPr>
      <w:rFonts w:ascii="Symbol" w:hAnsi="Symbol"/>
    </w:rPr>
  </w:style>
  <w:style w:type="character" w:styleId="WWCharLFO12LVL8">
    <w:name w:val="WW_CharLFO12LVL8"/>
    <w:qFormat/>
    <w:rPr>
      <w:rFonts w:ascii="Courier New" w:hAnsi="Courier New" w:cs="Courier New"/>
    </w:rPr>
  </w:style>
  <w:style w:type="character" w:styleId="WWCharLFO12LVL9">
    <w:name w:val="WW_CharLFO12LVL9"/>
    <w:qFormat/>
    <w:rPr>
      <w:rFonts w:ascii="Wingdings" w:hAnsi="Wingdings"/>
    </w:rPr>
  </w:style>
  <w:style w:type="character" w:styleId="WWCharLFO13LVL1">
    <w:name w:val="WW_CharLFO13LVL1"/>
    <w:qFormat/>
    <w:rPr>
      <w:rFonts w:ascii="Symbol" w:hAnsi="Symbol"/>
    </w:rPr>
  </w:style>
  <w:style w:type="character" w:styleId="WWCharLFO13LVL2">
    <w:name w:val="WW_CharLFO13LVL2"/>
    <w:qFormat/>
    <w:rPr>
      <w:rFonts w:ascii="Courier New" w:hAnsi="Courier New" w:cs="Courier New"/>
    </w:rPr>
  </w:style>
  <w:style w:type="character" w:styleId="WWCharLFO13LVL3">
    <w:name w:val="WW_CharLFO13LVL3"/>
    <w:qFormat/>
    <w:rPr>
      <w:rFonts w:ascii="Wingdings" w:hAnsi="Wingdings"/>
    </w:rPr>
  </w:style>
  <w:style w:type="character" w:styleId="WWCharLFO13LVL4">
    <w:name w:val="WW_CharLFO13LVL4"/>
    <w:qFormat/>
    <w:rPr>
      <w:rFonts w:ascii="Symbol" w:hAnsi="Symbol"/>
    </w:rPr>
  </w:style>
  <w:style w:type="character" w:styleId="WWCharLFO13LVL5">
    <w:name w:val="WW_CharLFO13LVL5"/>
    <w:qFormat/>
    <w:rPr>
      <w:rFonts w:ascii="Courier New" w:hAnsi="Courier New" w:cs="Courier New"/>
    </w:rPr>
  </w:style>
  <w:style w:type="character" w:styleId="WWCharLFO13LVL6">
    <w:name w:val="WW_CharLFO13LVL6"/>
    <w:qFormat/>
    <w:rPr>
      <w:rFonts w:ascii="Wingdings" w:hAnsi="Wingdings"/>
    </w:rPr>
  </w:style>
  <w:style w:type="character" w:styleId="WWCharLFO13LVL7">
    <w:name w:val="WW_CharLFO13LVL7"/>
    <w:qFormat/>
    <w:rPr>
      <w:rFonts w:ascii="Symbol" w:hAnsi="Symbol"/>
    </w:rPr>
  </w:style>
  <w:style w:type="character" w:styleId="WWCharLFO13LVL8">
    <w:name w:val="WW_CharLFO13LVL8"/>
    <w:qFormat/>
    <w:rPr>
      <w:rFonts w:ascii="Courier New" w:hAnsi="Courier New" w:cs="Courier New"/>
    </w:rPr>
  </w:style>
  <w:style w:type="character" w:styleId="WWCharLFO13LVL9">
    <w:name w:val="WW_CharLFO13LVL9"/>
    <w:qFormat/>
    <w:rPr>
      <w:rFonts w:ascii="Wingdings" w:hAnsi="Wingdings"/>
    </w:rPr>
  </w:style>
  <w:style w:type="character" w:styleId="WWCharLFO14LVL1">
    <w:name w:val="WW_CharLFO14LVL1"/>
    <w:qFormat/>
    <w:rPr>
      <w:rFonts w:ascii="Symbol" w:hAnsi="Symbol"/>
      <w:b w:val="false"/>
    </w:rPr>
  </w:style>
  <w:style w:type="character" w:styleId="WWCharLFO14LVL2">
    <w:name w:val="WW_CharLFO14LVL2"/>
    <w:qFormat/>
    <w:rPr>
      <w:rFonts w:ascii="Courier New" w:hAnsi="Courier New" w:cs="Courier New"/>
    </w:rPr>
  </w:style>
  <w:style w:type="character" w:styleId="WWCharLFO14LVL3">
    <w:name w:val="WW_CharLFO14LVL3"/>
    <w:qFormat/>
    <w:rPr>
      <w:rFonts w:ascii="Wingdings" w:hAnsi="Wingdings"/>
    </w:rPr>
  </w:style>
  <w:style w:type="character" w:styleId="WWCharLFO14LVL4">
    <w:name w:val="WW_CharLFO14LVL4"/>
    <w:qFormat/>
    <w:rPr>
      <w:rFonts w:ascii="Symbol" w:hAnsi="Symbol"/>
    </w:rPr>
  </w:style>
  <w:style w:type="character" w:styleId="WWCharLFO14LVL5">
    <w:name w:val="WW_CharLFO14LVL5"/>
    <w:qFormat/>
    <w:rPr>
      <w:rFonts w:ascii="Courier New" w:hAnsi="Courier New" w:cs="Courier New"/>
    </w:rPr>
  </w:style>
  <w:style w:type="character" w:styleId="WWCharLFO14LVL6">
    <w:name w:val="WW_CharLFO14LVL6"/>
    <w:qFormat/>
    <w:rPr>
      <w:rFonts w:ascii="Wingdings" w:hAnsi="Wingdings"/>
    </w:rPr>
  </w:style>
  <w:style w:type="character" w:styleId="WWCharLFO14LVL7">
    <w:name w:val="WW_CharLFO14LVL7"/>
    <w:qFormat/>
    <w:rPr>
      <w:rFonts w:ascii="Symbol" w:hAnsi="Symbol"/>
    </w:rPr>
  </w:style>
  <w:style w:type="character" w:styleId="WWCharLFO14LVL8">
    <w:name w:val="WW_CharLFO14LVL8"/>
    <w:qFormat/>
    <w:rPr>
      <w:rFonts w:ascii="Courier New" w:hAnsi="Courier New" w:cs="Courier New"/>
    </w:rPr>
  </w:style>
  <w:style w:type="character" w:styleId="WWCharLFO14LVL9">
    <w:name w:val="WW_CharLFO14LVL9"/>
    <w:qFormat/>
    <w:rPr>
      <w:rFonts w:ascii="Wingdings" w:hAnsi="Wingdings"/>
    </w:rPr>
  </w:style>
  <w:style w:type="character" w:styleId="WWCharLFO15LVL1">
    <w:name w:val="WW_CharLFO15LVL1"/>
    <w:qFormat/>
    <w:rPr>
      <w:rFonts w:ascii="Symbol" w:hAnsi="Symbol"/>
      <w:b/>
    </w:rPr>
  </w:style>
  <w:style w:type="character" w:styleId="WWCharLFO15LVL2">
    <w:name w:val="WW_CharLFO15LVL2"/>
    <w:qFormat/>
    <w:rPr>
      <w:rFonts w:ascii="Courier New" w:hAnsi="Courier New" w:cs="Courier New"/>
    </w:rPr>
  </w:style>
  <w:style w:type="character" w:styleId="WWCharLFO15LVL3">
    <w:name w:val="WW_CharLFO15LVL3"/>
    <w:qFormat/>
    <w:rPr>
      <w:rFonts w:ascii="Wingdings" w:hAnsi="Wingdings"/>
    </w:rPr>
  </w:style>
  <w:style w:type="character" w:styleId="WWCharLFO15LVL4">
    <w:name w:val="WW_CharLFO15LVL4"/>
    <w:qFormat/>
    <w:rPr>
      <w:rFonts w:ascii="Symbol" w:hAnsi="Symbol"/>
    </w:rPr>
  </w:style>
  <w:style w:type="character" w:styleId="WWCharLFO15LVL5">
    <w:name w:val="WW_CharLFO15LVL5"/>
    <w:qFormat/>
    <w:rPr>
      <w:rFonts w:ascii="Courier New" w:hAnsi="Courier New" w:cs="Courier New"/>
    </w:rPr>
  </w:style>
  <w:style w:type="character" w:styleId="WWCharLFO15LVL6">
    <w:name w:val="WW_CharLFO15LVL6"/>
    <w:qFormat/>
    <w:rPr>
      <w:rFonts w:ascii="Wingdings" w:hAnsi="Wingdings"/>
    </w:rPr>
  </w:style>
  <w:style w:type="character" w:styleId="WWCharLFO15LVL7">
    <w:name w:val="WW_CharLFO15LVL7"/>
    <w:qFormat/>
    <w:rPr>
      <w:rFonts w:ascii="Symbol" w:hAnsi="Symbol"/>
    </w:rPr>
  </w:style>
  <w:style w:type="character" w:styleId="WWCharLFO15LVL8">
    <w:name w:val="WW_CharLFO15LVL8"/>
    <w:qFormat/>
    <w:rPr>
      <w:rFonts w:ascii="Courier New" w:hAnsi="Courier New" w:cs="Courier New"/>
    </w:rPr>
  </w:style>
  <w:style w:type="character" w:styleId="WWCharLFO15LVL9">
    <w:name w:val="WW_CharLFO15LVL9"/>
    <w:qFormat/>
    <w:rPr>
      <w:rFonts w:ascii="Wingdings" w:hAnsi="Wingdings"/>
    </w:rPr>
  </w:style>
  <w:style w:type="character" w:styleId="WWCharLFO16LVL1">
    <w:name w:val="WW_CharLFO16LVL1"/>
    <w:qFormat/>
    <w:rPr>
      <w:rFonts w:ascii="Symbol" w:hAnsi="Symbol"/>
      <w:b w:val="false"/>
    </w:rPr>
  </w:style>
  <w:style w:type="character" w:styleId="WWCharLFO16LVL2">
    <w:name w:val="WW_CharLFO16LVL2"/>
    <w:qFormat/>
    <w:rPr>
      <w:rFonts w:ascii="Courier New" w:hAnsi="Courier New" w:cs="Courier New"/>
    </w:rPr>
  </w:style>
  <w:style w:type="character" w:styleId="WWCharLFO16LVL3">
    <w:name w:val="WW_CharLFO16LVL3"/>
    <w:qFormat/>
    <w:rPr>
      <w:rFonts w:ascii="Wingdings" w:hAnsi="Wingdings"/>
    </w:rPr>
  </w:style>
  <w:style w:type="character" w:styleId="WWCharLFO16LVL4">
    <w:name w:val="WW_CharLFO16LVL4"/>
    <w:qFormat/>
    <w:rPr>
      <w:rFonts w:ascii="Symbol" w:hAnsi="Symbol"/>
    </w:rPr>
  </w:style>
  <w:style w:type="character" w:styleId="WWCharLFO16LVL5">
    <w:name w:val="WW_CharLFO16LVL5"/>
    <w:qFormat/>
    <w:rPr>
      <w:rFonts w:ascii="Courier New" w:hAnsi="Courier New" w:cs="Courier New"/>
    </w:rPr>
  </w:style>
  <w:style w:type="character" w:styleId="WWCharLFO16LVL6">
    <w:name w:val="WW_CharLFO16LVL6"/>
    <w:qFormat/>
    <w:rPr>
      <w:rFonts w:ascii="Wingdings" w:hAnsi="Wingdings"/>
    </w:rPr>
  </w:style>
  <w:style w:type="character" w:styleId="WWCharLFO16LVL7">
    <w:name w:val="WW_CharLFO16LVL7"/>
    <w:qFormat/>
    <w:rPr>
      <w:rFonts w:ascii="Symbol" w:hAnsi="Symbol"/>
    </w:rPr>
  </w:style>
  <w:style w:type="character" w:styleId="WWCharLFO16LVL8">
    <w:name w:val="WW_CharLFO16LVL8"/>
    <w:qFormat/>
    <w:rPr>
      <w:rFonts w:ascii="Courier New" w:hAnsi="Courier New" w:cs="Courier New"/>
    </w:rPr>
  </w:style>
  <w:style w:type="character" w:styleId="WWCharLFO16LVL9">
    <w:name w:val="WW_CharLFO16LVL9"/>
    <w:qFormat/>
    <w:rPr>
      <w:rFonts w:ascii="Wingdings" w:hAnsi="Wingdings"/>
    </w:rPr>
  </w:style>
  <w:style w:type="character" w:styleId="WWCharLFO17LVL1">
    <w:name w:val="WW_CharLFO17LVL1"/>
    <w:qFormat/>
    <w:rPr>
      <w:rFonts w:ascii="Symbol" w:hAnsi="Symbol"/>
    </w:rPr>
  </w:style>
  <w:style w:type="character" w:styleId="WWCharLFO17LVL2">
    <w:name w:val="WW_CharLFO17LVL2"/>
    <w:qFormat/>
    <w:rPr>
      <w:rFonts w:ascii="Courier New" w:hAnsi="Courier New" w:cs="Courier New"/>
    </w:rPr>
  </w:style>
  <w:style w:type="character" w:styleId="WWCharLFO17LVL3">
    <w:name w:val="WW_CharLFO17LVL3"/>
    <w:qFormat/>
    <w:rPr>
      <w:rFonts w:ascii="Wingdings" w:hAnsi="Wingdings"/>
    </w:rPr>
  </w:style>
  <w:style w:type="character" w:styleId="WWCharLFO17LVL4">
    <w:name w:val="WW_CharLFO17LVL4"/>
    <w:qFormat/>
    <w:rPr>
      <w:rFonts w:ascii="Symbol" w:hAnsi="Symbol"/>
    </w:rPr>
  </w:style>
  <w:style w:type="character" w:styleId="WWCharLFO17LVL5">
    <w:name w:val="WW_CharLFO17LVL5"/>
    <w:qFormat/>
    <w:rPr>
      <w:rFonts w:ascii="Courier New" w:hAnsi="Courier New" w:cs="Courier New"/>
    </w:rPr>
  </w:style>
  <w:style w:type="character" w:styleId="WWCharLFO17LVL6">
    <w:name w:val="WW_CharLFO17LVL6"/>
    <w:qFormat/>
    <w:rPr>
      <w:rFonts w:ascii="Wingdings" w:hAnsi="Wingdings"/>
    </w:rPr>
  </w:style>
  <w:style w:type="character" w:styleId="WWCharLFO17LVL7">
    <w:name w:val="WW_CharLFO17LVL7"/>
    <w:qFormat/>
    <w:rPr>
      <w:rFonts w:ascii="Symbol" w:hAnsi="Symbol"/>
    </w:rPr>
  </w:style>
  <w:style w:type="character" w:styleId="WWCharLFO17LVL8">
    <w:name w:val="WW_CharLFO17LVL8"/>
    <w:qFormat/>
    <w:rPr>
      <w:rFonts w:ascii="Courier New" w:hAnsi="Courier New" w:cs="Courier New"/>
    </w:rPr>
  </w:style>
  <w:style w:type="character" w:styleId="WWCharLFO17LVL9">
    <w:name w:val="WW_CharLFO17LVL9"/>
    <w:qFormat/>
    <w:rPr>
      <w:rFonts w:ascii="Wingdings" w:hAnsi="Wingdings"/>
    </w:rPr>
  </w:style>
  <w:style w:type="character" w:styleId="WWCharLFO18LVL1">
    <w:name w:val="WW_CharLFO18LVL1"/>
    <w:qFormat/>
    <w:rPr>
      <w:rFonts w:ascii="Symbol" w:hAnsi="Symbol"/>
    </w:rPr>
  </w:style>
  <w:style w:type="character" w:styleId="WWCharLFO18LVL2">
    <w:name w:val="WW_CharLFO18LVL2"/>
    <w:qFormat/>
    <w:rPr>
      <w:rFonts w:ascii="Courier New" w:hAnsi="Courier New" w:cs="Courier New"/>
    </w:rPr>
  </w:style>
  <w:style w:type="character" w:styleId="WWCharLFO18LVL3">
    <w:name w:val="WW_CharLFO18LVL3"/>
    <w:qFormat/>
    <w:rPr>
      <w:rFonts w:ascii="Wingdings" w:hAnsi="Wingdings"/>
    </w:rPr>
  </w:style>
  <w:style w:type="character" w:styleId="WWCharLFO18LVL4">
    <w:name w:val="WW_CharLFO18LVL4"/>
    <w:qFormat/>
    <w:rPr>
      <w:rFonts w:ascii="Symbol" w:hAnsi="Symbol"/>
    </w:rPr>
  </w:style>
  <w:style w:type="character" w:styleId="WWCharLFO18LVL5">
    <w:name w:val="WW_CharLFO18LVL5"/>
    <w:qFormat/>
    <w:rPr>
      <w:rFonts w:ascii="Courier New" w:hAnsi="Courier New" w:cs="Courier New"/>
    </w:rPr>
  </w:style>
  <w:style w:type="character" w:styleId="WWCharLFO18LVL6">
    <w:name w:val="WW_CharLFO18LVL6"/>
    <w:qFormat/>
    <w:rPr>
      <w:rFonts w:ascii="Wingdings" w:hAnsi="Wingdings"/>
    </w:rPr>
  </w:style>
  <w:style w:type="character" w:styleId="WWCharLFO18LVL7">
    <w:name w:val="WW_CharLFO18LVL7"/>
    <w:qFormat/>
    <w:rPr>
      <w:rFonts w:ascii="Symbol" w:hAnsi="Symbol"/>
    </w:rPr>
  </w:style>
  <w:style w:type="character" w:styleId="WWCharLFO18LVL8">
    <w:name w:val="WW_CharLFO18LVL8"/>
    <w:qFormat/>
    <w:rPr>
      <w:rFonts w:ascii="Courier New" w:hAnsi="Courier New" w:cs="Courier New"/>
    </w:rPr>
  </w:style>
  <w:style w:type="character" w:styleId="WWCharLFO18LVL9">
    <w:name w:val="WW_CharLFO18LVL9"/>
    <w:qFormat/>
    <w:rPr>
      <w:rFonts w:ascii="Wingdings" w:hAnsi="Wingdings"/>
    </w:rPr>
  </w:style>
  <w:style w:type="character" w:styleId="WWCharLFO19LVL1">
    <w:name w:val="WW_CharLFO19LVL1"/>
    <w:qFormat/>
    <w:rPr>
      <w:rFonts w:ascii="Symbol" w:hAnsi="Symbol"/>
    </w:rPr>
  </w:style>
  <w:style w:type="character" w:styleId="WWCharLFO19LVL2">
    <w:name w:val="WW_CharLFO19LVL2"/>
    <w:qFormat/>
    <w:rPr>
      <w:rFonts w:ascii="Courier New" w:hAnsi="Courier New" w:cs="Courier New"/>
    </w:rPr>
  </w:style>
  <w:style w:type="character" w:styleId="WWCharLFO19LVL3">
    <w:name w:val="WW_CharLFO19LVL3"/>
    <w:qFormat/>
    <w:rPr>
      <w:rFonts w:ascii="Wingdings" w:hAnsi="Wingdings"/>
    </w:rPr>
  </w:style>
  <w:style w:type="character" w:styleId="WWCharLFO19LVL4">
    <w:name w:val="WW_CharLFO19LVL4"/>
    <w:qFormat/>
    <w:rPr>
      <w:rFonts w:ascii="Symbol" w:hAnsi="Symbol"/>
    </w:rPr>
  </w:style>
  <w:style w:type="character" w:styleId="WWCharLFO19LVL5">
    <w:name w:val="WW_CharLFO19LVL5"/>
    <w:qFormat/>
    <w:rPr>
      <w:rFonts w:ascii="Courier New" w:hAnsi="Courier New" w:cs="Courier New"/>
    </w:rPr>
  </w:style>
  <w:style w:type="character" w:styleId="WWCharLFO19LVL6">
    <w:name w:val="WW_CharLFO19LVL6"/>
    <w:qFormat/>
    <w:rPr>
      <w:rFonts w:ascii="Wingdings" w:hAnsi="Wingdings"/>
    </w:rPr>
  </w:style>
  <w:style w:type="character" w:styleId="WWCharLFO19LVL7">
    <w:name w:val="WW_CharLFO19LVL7"/>
    <w:qFormat/>
    <w:rPr>
      <w:rFonts w:ascii="Symbol" w:hAnsi="Symbol"/>
    </w:rPr>
  </w:style>
  <w:style w:type="character" w:styleId="WWCharLFO19LVL8">
    <w:name w:val="WW_CharLFO19LVL8"/>
    <w:qFormat/>
    <w:rPr>
      <w:rFonts w:ascii="Courier New" w:hAnsi="Courier New" w:cs="Courier New"/>
    </w:rPr>
  </w:style>
  <w:style w:type="character" w:styleId="WWCharLFO19LVL9">
    <w:name w:val="WW_CharLFO19LVL9"/>
    <w:qFormat/>
    <w:rPr>
      <w:rFonts w:ascii="Wingdings" w:hAnsi="Wingdings"/>
    </w:rPr>
  </w:style>
  <w:style w:type="character" w:styleId="WWCharLFO20LVL1">
    <w:name w:val="WW_CharLFO20LVL1"/>
    <w:qFormat/>
    <w:rPr>
      <w:rFonts w:ascii="Symbol" w:hAnsi="Symbol"/>
    </w:rPr>
  </w:style>
  <w:style w:type="character" w:styleId="WWCharLFO20LVL2">
    <w:name w:val="WW_CharLFO20LVL2"/>
    <w:qFormat/>
    <w:rPr>
      <w:rFonts w:ascii="Courier New" w:hAnsi="Courier New" w:cs="Courier New"/>
    </w:rPr>
  </w:style>
  <w:style w:type="character" w:styleId="WWCharLFO20LVL3">
    <w:name w:val="WW_CharLFO20LVL3"/>
    <w:qFormat/>
    <w:rPr>
      <w:rFonts w:ascii="Wingdings" w:hAnsi="Wingdings"/>
    </w:rPr>
  </w:style>
  <w:style w:type="character" w:styleId="WWCharLFO20LVL4">
    <w:name w:val="WW_CharLFO20LVL4"/>
    <w:qFormat/>
    <w:rPr>
      <w:rFonts w:ascii="Symbol" w:hAnsi="Symbol"/>
    </w:rPr>
  </w:style>
  <w:style w:type="character" w:styleId="WWCharLFO20LVL5">
    <w:name w:val="WW_CharLFO20LVL5"/>
    <w:qFormat/>
    <w:rPr>
      <w:rFonts w:ascii="Courier New" w:hAnsi="Courier New" w:cs="Courier New"/>
    </w:rPr>
  </w:style>
  <w:style w:type="character" w:styleId="WWCharLFO20LVL6">
    <w:name w:val="WW_CharLFO20LVL6"/>
    <w:qFormat/>
    <w:rPr>
      <w:rFonts w:ascii="Wingdings" w:hAnsi="Wingdings"/>
    </w:rPr>
  </w:style>
  <w:style w:type="character" w:styleId="WWCharLFO20LVL7">
    <w:name w:val="WW_CharLFO20LVL7"/>
    <w:qFormat/>
    <w:rPr>
      <w:rFonts w:ascii="Symbol" w:hAnsi="Symbol"/>
    </w:rPr>
  </w:style>
  <w:style w:type="character" w:styleId="WWCharLFO20LVL8">
    <w:name w:val="WW_CharLFO20LVL8"/>
    <w:qFormat/>
    <w:rPr>
      <w:rFonts w:ascii="Courier New" w:hAnsi="Courier New" w:cs="Courier New"/>
    </w:rPr>
  </w:style>
  <w:style w:type="character" w:styleId="WWCharLFO20LVL9">
    <w:name w:val="WW_CharLFO20LVL9"/>
    <w:qFormat/>
    <w:rPr>
      <w:rFonts w:ascii="Wingdings" w:hAnsi="Wingdings"/>
    </w:rPr>
  </w:style>
  <w:style w:type="character" w:styleId="WWCharLFO21LVL1">
    <w:name w:val="WW_CharLFO21LVL1"/>
    <w:qFormat/>
    <w:rPr>
      <w:rFonts w:ascii="Wingdings" w:hAnsi="Wingdings"/>
      <w:color w:val="auto"/>
    </w:rPr>
  </w:style>
  <w:style w:type="character" w:styleId="WWCharLFO21LVL2">
    <w:name w:val="WW_CharLFO21LVL2"/>
    <w:qFormat/>
    <w:rPr>
      <w:rFonts w:ascii="Courier New" w:hAnsi="Courier New" w:cs="Courier New"/>
    </w:rPr>
  </w:style>
  <w:style w:type="character" w:styleId="WWCharLFO21LVL3">
    <w:name w:val="WW_CharLFO21LVL3"/>
    <w:qFormat/>
    <w:rPr>
      <w:rFonts w:ascii="Wingdings" w:hAnsi="Wingdings"/>
    </w:rPr>
  </w:style>
  <w:style w:type="character" w:styleId="WWCharLFO21LVL4">
    <w:name w:val="WW_CharLFO21LVL4"/>
    <w:qFormat/>
    <w:rPr>
      <w:rFonts w:ascii="Symbol" w:hAnsi="Symbol"/>
    </w:rPr>
  </w:style>
  <w:style w:type="character" w:styleId="WWCharLFO21LVL5">
    <w:name w:val="WW_CharLFO21LVL5"/>
    <w:qFormat/>
    <w:rPr>
      <w:rFonts w:ascii="Courier New" w:hAnsi="Courier New" w:cs="Courier New"/>
    </w:rPr>
  </w:style>
  <w:style w:type="character" w:styleId="WWCharLFO21LVL6">
    <w:name w:val="WW_CharLFO21LVL6"/>
    <w:qFormat/>
    <w:rPr>
      <w:rFonts w:ascii="Wingdings" w:hAnsi="Wingdings"/>
    </w:rPr>
  </w:style>
  <w:style w:type="character" w:styleId="WWCharLFO21LVL7">
    <w:name w:val="WW_CharLFO21LVL7"/>
    <w:qFormat/>
    <w:rPr>
      <w:rFonts w:ascii="Symbol" w:hAnsi="Symbol"/>
    </w:rPr>
  </w:style>
  <w:style w:type="character" w:styleId="WWCharLFO21LVL8">
    <w:name w:val="WW_CharLFO21LVL8"/>
    <w:qFormat/>
    <w:rPr>
      <w:rFonts w:ascii="Courier New" w:hAnsi="Courier New" w:cs="Courier New"/>
    </w:rPr>
  </w:style>
  <w:style w:type="character" w:styleId="WWCharLFO21LVL9">
    <w:name w:val="WW_CharLFO21LVL9"/>
    <w:qFormat/>
    <w:rPr>
      <w:rFonts w:ascii="Wingdings" w:hAnsi="Wingdings"/>
    </w:rPr>
  </w:style>
  <w:style w:type="character" w:styleId="WWCharLFO26LVL1">
    <w:name w:val="WW_CharLFO26LVL1"/>
    <w:qFormat/>
    <w:rPr>
      <w:rFonts w:ascii="Symbol" w:hAnsi="Symbol"/>
      <w:sz w:val="20"/>
    </w:rPr>
  </w:style>
  <w:style w:type="character" w:styleId="WWCharLFO26LVL2">
    <w:name w:val="WW_CharLFO26LVL2"/>
    <w:qFormat/>
    <w:rPr>
      <w:rFonts w:ascii="Courier New" w:hAnsi="Courier New"/>
      <w:sz w:val="20"/>
    </w:rPr>
  </w:style>
  <w:style w:type="character" w:styleId="WWCharLFO26LVL3">
    <w:name w:val="WW_CharLFO26LVL3"/>
    <w:qFormat/>
    <w:rPr>
      <w:rFonts w:ascii="Wingdings" w:hAnsi="Wingdings"/>
      <w:sz w:val="20"/>
    </w:rPr>
  </w:style>
  <w:style w:type="character" w:styleId="WWCharLFO26LVL4">
    <w:name w:val="WW_CharLFO26LVL4"/>
    <w:qFormat/>
    <w:rPr>
      <w:rFonts w:ascii="Wingdings" w:hAnsi="Wingdings"/>
      <w:sz w:val="20"/>
    </w:rPr>
  </w:style>
  <w:style w:type="character" w:styleId="WWCharLFO26LVL5">
    <w:name w:val="WW_CharLFO26LVL5"/>
    <w:qFormat/>
    <w:rPr>
      <w:rFonts w:ascii="Wingdings" w:hAnsi="Wingdings"/>
      <w:sz w:val="20"/>
    </w:rPr>
  </w:style>
  <w:style w:type="character" w:styleId="WWCharLFO26LVL6">
    <w:name w:val="WW_CharLFO26LVL6"/>
    <w:qFormat/>
    <w:rPr>
      <w:rFonts w:ascii="Wingdings" w:hAnsi="Wingdings"/>
      <w:sz w:val="20"/>
    </w:rPr>
  </w:style>
  <w:style w:type="character" w:styleId="WWCharLFO26LVL7">
    <w:name w:val="WW_CharLFO26LVL7"/>
    <w:qFormat/>
    <w:rPr>
      <w:rFonts w:ascii="Wingdings" w:hAnsi="Wingdings"/>
      <w:sz w:val="20"/>
    </w:rPr>
  </w:style>
  <w:style w:type="character" w:styleId="WWCharLFO26LVL8">
    <w:name w:val="WW_CharLFO26LVL8"/>
    <w:qFormat/>
    <w:rPr>
      <w:rFonts w:ascii="Wingdings" w:hAnsi="Wingdings"/>
      <w:sz w:val="20"/>
    </w:rPr>
  </w:style>
  <w:style w:type="character" w:styleId="WWCharLFO26LVL9">
    <w:name w:val="WW_CharLFO26LVL9"/>
    <w:qFormat/>
    <w:rPr>
      <w:rFonts w:ascii="Wingdings" w:hAnsi="Wingdings"/>
      <w:sz w:val="20"/>
    </w:rPr>
  </w:style>
  <w:style w:type="character" w:styleId="WWCharLFO27LVL1">
    <w:name w:val="WW_CharLFO27LVL1"/>
    <w:qFormat/>
    <w:rPr>
      <w:rFonts w:ascii="Symbol" w:hAnsi="Symbol"/>
      <w:sz w:val="20"/>
    </w:rPr>
  </w:style>
  <w:style w:type="character" w:styleId="WWCharLFO27LVL2">
    <w:name w:val="WW_CharLFO27LVL2"/>
    <w:qFormat/>
    <w:rPr>
      <w:rFonts w:ascii="Courier New" w:hAnsi="Courier New"/>
      <w:sz w:val="20"/>
    </w:rPr>
  </w:style>
  <w:style w:type="character" w:styleId="WWCharLFO27LVL3">
    <w:name w:val="WW_CharLFO27LVL3"/>
    <w:qFormat/>
    <w:rPr>
      <w:rFonts w:ascii="Wingdings" w:hAnsi="Wingdings"/>
      <w:sz w:val="20"/>
    </w:rPr>
  </w:style>
  <w:style w:type="character" w:styleId="WWCharLFO27LVL4">
    <w:name w:val="WW_CharLFO27LVL4"/>
    <w:qFormat/>
    <w:rPr>
      <w:rFonts w:ascii="Wingdings" w:hAnsi="Wingdings"/>
      <w:sz w:val="20"/>
    </w:rPr>
  </w:style>
  <w:style w:type="character" w:styleId="WWCharLFO27LVL5">
    <w:name w:val="WW_CharLFO27LVL5"/>
    <w:qFormat/>
    <w:rPr>
      <w:rFonts w:ascii="Wingdings" w:hAnsi="Wingdings"/>
      <w:sz w:val="20"/>
    </w:rPr>
  </w:style>
  <w:style w:type="character" w:styleId="WWCharLFO27LVL6">
    <w:name w:val="WW_CharLFO27LVL6"/>
    <w:qFormat/>
    <w:rPr>
      <w:rFonts w:ascii="Wingdings" w:hAnsi="Wingdings"/>
      <w:sz w:val="20"/>
    </w:rPr>
  </w:style>
  <w:style w:type="character" w:styleId="WWCharLFO27LVL7">
    <w:name w:val="WW_CharLFO27LVL7"/>
    <w:qFormat/>
    <w:rPr>
      <w:rFonts w:ascii="Wingdings" w:hAnsi="Wingdings"/>
      <w:sz w:val="20"/>
    </w:rPr>
  </w:style>
  <w:style w:type="character" w:styleId="WWCharLFO27LVL8">
    <w:name w:val="WW_CharLFO27LVL8"/>
    <w:qFormat/>
    <w:rPr>
      <w:rFonts w:ascii="Wingdings" w:hAnsi="Wingdings"/>
      <w:sz w:val="20"/>
    </w:rPr>
  </w:style>
  <w:style w:type="character" w:styleId="WWCharLFO27LVL9">
    <w:name w:val="WW_CharLFO27LVL9"/>
    <w:qFormat/>
    <w:rPr>
      <w:rFonts w:ascii="Wingdings" w:hAnsi="Wingdings"/>
      <w:sz w:val="20"/>
    </w:rPr>
  </w:style>
  <w:style w:type="character" w:styleId="WWCharLFO29LVL1">
    <w:name w:val="WW_CharLFO29LVL1"/>
    <w:qFormat/>
    <w:rPr>
      <w:rFonts w:ascii="Symbol" w:hAnsi="Symbol"/>
      <w:sz w:val="20"/>
    </w:rPr>
  </w:style>
  <w:style w:type="character" w:styleId="WWCharLFO29LVL2">
    <w:name w:val="WW_CharLFO29LVL2"/>
    <w:qFormat/>
    <w:rPr>
      <w:rFonts w:ascii="Courier New" w:hAnsi="Courier New"/>
      <w:sz w:val="20"/>
    </w:rPr>
  </w:style>
  <w:style w:type="character" w:styleId="WWCharLFO29LVL3">
    <w:name w:val="WW_CharLFO29LVL3"/>
    <w:qFormat/>
    <w:rPr>
      <w:rFonts w:ascii="Wingdings" w:hAnsi="Wingdings"/>
      <w:sz w:val="20"/>
    </w:rPr>
  </w:style>
  <w:style w:type="character" w:styleId="WWCharLFO29LVL4">
    <w:name w:val="WW_CharLFO29LVL4"/>
    <w:qFormat/>
    <w:rPr>
      <w:rFonts w:ascii="Wingdings" w:hAnsi="Wingdings"/>
      <w:sz w:val="20"/>
    </w:rPr>
  </w:style>
  <w:style w:type="character" w:styleId="WWCharLFO29LVL5">
    <w:name w:val="WW_CharLFO29LVL5"/>
    <w:qFormat/>
    <w:rPr>
      <w:rFonts w:ascii="Wingdings" w:hAnsi="Wingdings"/>
      <w:sz w:val="20"/>
    </w:rPr>
  </w:style>
  <w:style w:type="character" w:styleId="WWCharLFO29LVL6">
    <w:name w:val="WW_CharLFO29LVL6"/>
    <w:qFormat/>
    <w:rPr>
      <w:rFonts w:ascii="Wingdings" w:hAnsi="Wingdings"/>
      <w:sz w:val="20"/>
    </w:rPr>
  </w:style>
  <w:style w:type="character" w:styleId="WWCharLFO29LVL7">
    <w:name w:val="WW_CharLFO29LVL7"/>
    <w:qFormat/>
    <w:rPr>
      <w:rFonts w:ascii="Wingdings" w:hAnsi="Wingdings"/>
      <w:sz w:val="20"/>
    </w:rPr>
  </w:style>
  <w:style w:type="character" w:styleId="WWCharLFO29LVL8">
    <w:name w:val="WW_CharLFO29LVL8"/>
    <w:qFormat/>
    <w:rPr>
      <w:rFonts w:ascii="Wingdings" w:hAnsi="Wingdings"/>
      <w:sz w:val="20"/>
    </w:rPr>
  </w:style>
  <w:style w:type="character" w:styleId="WWCharLFO29LVL9">
    <w:name w:val="WW_CharLFO29LVL9"/>
    <w:qFormat/>
    <w:rPr>
      <w:rFonts w:ascii="Wingdings" w:hAnsi="Wingdings"/>
      <w:sz w:val="20"/>
    </w:rPr>
  </w:style>
  <w:style w:type="character" w:styleId="WWCharLFO30LVL2">
    <w:name w:val="WW_CharLFO30LVL2"/>
    <w:qFormat/>
    <w:rPr>
      <w:rFonts w:ascii="Courier New" w:hAnsi="Courier New"/>
      <w:sz w:val="20"/>
    </w:rPr>
  </w:style>
  <w:style w:type="paragraph" w:styleId="Titolo">
    <w:name w:val="Titolo"/>
    <w:basedOn w:val="Normal"/>
    <w:next w:val="Corpodeltesto"/>
    <w:qFormat/>
    <w:pPr>
      <w:keepNext w:val="true"/>
      <w:spacing w:before="240" w:after="120"/>
    </w:pPr>
    <w:rPr>
      <w:rFonts w:ascii="Liberation Sans" w:hAnsi="Liberation Sans" w:eastAsia="Arial Unicode MS" w:cs="Tahoma"/>
      <w:sz w:val="28"/>
      <w:szCs w:val="28"/>
    </w:rPr>
  </w:style>
  <w:style w:type="paragraph" w:styleId="Corpodeltesto">
    <w:name w:val="Body Text"/>
    <w:basedOn w:val="Normal"/>
    <w:pPr>
      <w:spacing w:lineRule="auto" w:line="276" w:before="0" w:after="140"/>
    </w:pPr>
    <w:rPr/>
  </w:style>
  <w:style w:type="paragraph" w:styleId="Normale">
    <w:name w:val="Normale"/>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before="0" w:after="0"/>
      <w:jc w:val="left"/>
      <w:textAlignment w:val="auto"/>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4"/>
      <w:sz w:val="24"/>
      <w:szCs w:val="24"/>
      <w:u w:val="none"/>
      <w:shd w:fill="auto" w:val="clear"/>
      <w:vertAlign w:val="baseline"/>
      <w:em w:val="none"/>
      <w:lang w:val="it-IT" w:eastAsia="it-IT"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Intestazione">
    <w:name w:val="Header"/>
    <w:basedOn w:val="Normale"/>
    <w:pPr>
      <w:tabs>
        <w:tab w:val="clear" w:pos="708"/>
        <w:tab w:val="center" w:pos="4819" w:leader="none"/>
        <w:tab w:val="right" w:pos="9638" w:leader="none"/>
      </w:tabs>
      <w:suppressAutoHyphens w:val="true"/>
    </w:pPr>
    <w:rPr>
      <w:sz w:val="20"/>
      <w:szCs w:val="20"/>
    </w:rPr>
  </w:style>
  <w:style w:type="paragraph" w:styleId="Pidipagina">
    <w:name w:val="Footer"/>
    <w:basedOn w:val="Normale"/>
    <w:pPr>
      <w:tabs>
        <w:tab w:val="clear" w:pos="708"/>
        <w:tab w:val="center" w:pos="4819" w:leader="none"/>
        <w:tab w:val="right" w:pos="9638" w:leader="none"/>
      </w:tabs>
      <w:suppressAutoHyphens w:val="true"/>
    </w:pPr>
    <w:rPr>
      <w:sz w:val="20"/>
      <w:szCs w:val="20"/>
    </w:rPr>
  </w:style>
  <w:style w:type="paragraph" w:styleId="NormaleWeb">
    <w:name w:val="Normale (Web)"/>
    <w:basedOn w:val="Normale"/>
    <w:qFormat/>
    <w:pPr>
      <w:suppressAutoHyphens w:val="true"/>
      <w:ind w:firstLine="135"/>
      <w:jc w:val="both"/>
    </w:pPr>
    <w:rPr>
      <w:rFonts w:ascii="Verdana" w:hAnsi="Verdana"/>
      <w:sz w:val="20"/>
      <w:szCs w:val="20"/>
    </w:rPr>
  </w:style>
  <w:style w:type="paragraph" w:styleId="Articolo">
    <w:name w:val="articolo"/>
    <w:basedOn w:val="Normale"/>
    <w:qFormat/>
    <w:pPr>
      <w:pBdr>
        <w:bottom w:val="inset" w:sz="2" w:space="1" w:color="C0C0C0"/>
        <w:right w:val="inset" w:sz="2" w:space="1" w:color="C0C0C0"/>
      </w:pBdr>
      <w:shd w:fill="F5F5F5" w:val="clear"/>
      <w:suppressAutoHyphens w:val="true"/>
      <w:spacing w:before="100" w:after="100"/>
      <w:jc w:val="both"/>
    </w:pPr>
    <w:rPr>
      <w:rFonts w:ascii="Verdana" w:hAnsi="Verdana"/>
      <w:color w:val="000000"/>
      <w:sz w:val="20"/>
      <w:szCs w:val="20"/>
    </w:rPr>
  </w:style>
  <w:style w:type="paragraph" w:styleId="Testofumetto">
    <w:name w:val="Testo fumetto"/>
    <w:basedOn w:val="Normale"/>
    <w:qFormat/>
    <w:pPr>
      <w:suppressAutoHyphens w:val="true"/>
    </w:pPr>
    <w:rPr>
      <w:rFonts w:ascii="Tahoma" w:hAnsi="Tahoma" w:cs="Tahoma"/>
      <w:sz w:val="16"/>
      <w:szCs w:val="16"/>
    </w:rPr>
  </w:style>
  <w:style w:type="paragraph" w:styleId="Default">
    <w:name w:val="Default"/>
    <w:qFormat/>
    <w:pPr>
      <w:keepNext w:val="false"/>
      <w:keepLines w:val="false"/>
      <w:pageBreakBefore w:val="false"/>
      <w:widowControl/>
      <w:pBdr/>
      <w:shd w:fill="auto" w:val="clear"/>
      <w:suppressAutoHyphens w:val="true"/>
      <w:kinsoku w:val="true"/>
      <w:overflowPunct w:val="true"/>
      <w:autoSpaceDE w:val="false"/>
      <w:bidi w:val="0"/>
      <w:snapToGrid w:val="true"/>
      <w:spacing w:lineRule="auto" w:line="240" w:before="0" w:after="0"/>
      <w:jc w:val="left"/>
      <w:textAlignment w:val="auto"/>
    </w:pPr>
    <w:rPr>
      <w:rFonts w:ascii="Arial" w:hAnsi="Arial" w:cs="Arial" w:eastAsia="Times New Roman"/>
      <w:b w:val="false"/>
      <w:bCs w:val="false"/>
      <w:i w:val="false"/>
      <w:iCs w:val="false"/>
      <w:caps w:val="false"/>
      <w:smallCaps w:val="false"/>
      <w:strike w:val="false"/>
      <w:dstrike w:val="false"/>
      <w:outline w:val="false"/>
      <w:emboss w:val="false"/>
      <w:imprint w:val="false"/>
      <w:color w:val="000000"/>
      <w:spacing w:val="0"/>
      <w:w w:val="100"/>
      <w:kern w:val="0"/>
      <w:position w:val="0"/>
      <w:sz w:val="24"/>
      <w:sz w:val="24"/>
      <w:szCs w:val="24"/>
      <w:u w:val="none"/>
      <w:shd w:fill="auto" w:val="clear"/>
      <w:vertAlign w:val="baseline"/>
      <w:em w:val="none"/>
      <w:lang w:val="it-IT" w:eastAsia="it-IT"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LibreOffice/7.0.3.1$MacOSX_X86_64 LibreOffice_project/d7547858d014d4cf69878db179d326fc3483e082</Application>
  <Pages>7</Pages>
  <Words>2401</Words>
  <Characters>15735</Characters>
  <CharactersWithSpaces>18209</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2024-11-26T08:43:00Z</dcterms:created>
  <dc:creator>Paolo Jacolino</dc:creator>
  <dc:description/>
  <dc:language>it-IT</dc:language>
  <cp:lastModifiedBy>Gozzetto Francesco</cp:lastModifiedBy>
  <cp:lastPrinted>2013-09-25T07:35:00Z</cp:lastPrinted>
  <dcterms:modified xsi:type="dcterms:W3CDTF">2024-11-26T08:43:00Z</dcterms:modified>
  <cp:revision>2</cp:revision>
  <dc:subject/>
  <dc:title>Domanda Candidati Esterni Esame di Stato</dc:title>
</cp:coreProperties>
</file>